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6C486" w14:textId="762CDE1C" w:rsidR="007E66E0" w:rsidRPr="007E66E0" w:rsidRDefault="007E66E0" w:rsidP="0093158A">
      <w:pPr>
        <w:shd w:val="clear" w:color="auto" w:fill="F8FAFC"/>
        <w:spacing w:after="100" w:afterAutospacing="1" w:line="240" w:lineRule="auto"/>
        <w:jc w:val="both"/>
        <w:outlineLvl w:val="4"/>
        <w:rPr>
          <w:rFonts w:ascii="Tahoma" w:eastAsia="Times New Roman" w:hAnsi="Tahoma" w:cs="Tahoma"/>
          <w:b/>
          <w:bCs/>
          <w:color w:val="212529"/>
          <w:sz w:val="20"/>
          <w:szCs w:val="20"/>
          <w:lang w:val="sr-Cyrl-RS" w:eastAsia="sr-Latn-RS"/>
        </w:rPr>
      </w:pPr>
      <w:r>
        <w:rPr>
          <w:rFonts w:ascii="Tahoma" w:eastAsia="MinionPro-Regular" w:hAnsi="Tahoma" w:cs="Tahoma"/>
          <w:sz w:val="20"/>
          <w:szCs w:val="20"/>
          <w:lang w:val="sr-Cyrl-RS"/>
        </w:rPr>
        <w:t xml:space="preserve">Провера компетенција у оквиру изборног поступка реализује се кроз три сукцесивне фазе. </w:t>
      </w:r>
    </w:p>
    <w:p w14:paraId="2E01CE4C" w14:textId="77777777" w:rsidR="0093158A" w:rsidRPr="0093158A" w:rsidRDefault="0093158A" w:rsidP="0093158A">
      <w:pPr>
        <w:pStyle w:val="Heading5"/>
        <w:shd w:val="clear" w:color="auto" w:fill="F8FAFC"/>
        <w:spacing w:before="0" w:beforeAutospacing="0"/>
        <w:jc w:val="both"/>
        <w:rPr>
          <w:rFonts w:ascii="Tahoma" w:hAnsi="Tahoma" w:cs="Tahoma"/>
          <w:color w:val="212529"/>
        </w:rPr>
      </w:pPr>
      <w:r w:rsidRPr="0093158A">
        <w:rPr>
          <w:rFonts w:ascii="Tahoma" w:hAnsi="Tahoma" w:cs="Tahoma"/>
          <w:color w:val="212529"/>
        </w:rPr>
        <w:t>ПРОВЕРА ОПШТИХ ФУНКЦИОНАЛНИХ КОМПЕТЕНЦИЈА</w:t>
      </w:r>
    </w:p>
    <w:p w14:paraId="1653F375" w14:textId="77777777" w:rsidR="0093158A" w:rsidRPr="0093158A" w:rsidRDefault="0093158A" w:rsidP="0093158A">
      <w:pPr>
        <w:pStyle w:val="fw-bold"/>
        <w:shd w:val="clear" w:color="auto" w:fill="F8FAFC"/>
        <w:spacing w:before="0" w:beforeAutospacing="0"/>
        <w:jc w:val="both"/>
        <w:rPr>
          <w:rFonts w:ascii="Tahoma" w:hAnsi="Tahoma" w:cs="Tahoma"/>
          <w:color w:val="212529"/>
          <w:sz w:val="20"/>
          <w:szCs w:val="20"/>
        </w:rPr>
      </w:pPr>
      <w:r w:rsidRPr="0093158A">
        <w:rPr>
          <w:rFonts w:ascii="Tahoma" w:hAnsi="Tahoma" w:cs="Tahoma"/>
          <w:color w:val="212529"/>
          <w:sz w:val="20"/>
          <w:szCs w:val="20"/>
          <w:u w:val="single"/>
        </w:rPr>
        <w:t>Основне информације</w:t>
      </w:r>
    </w:p>
    <w:p w14:paraId="2DAF8BAC" w14:textId="77777777" w:rsidR="0093158A" w:rsidRPr="0093158A" w:rsidRDefault="0093158A" w:rsidP="0093158A">
      <w:pPr>
        <w:pStyle w:val="NormalWeb"/>
        <w:shd w:val="clear" w:color="auto" w:fill="F8FAFC"/>
        <w:spacing w:before="0" w:beforeAutospacing="0"/>
        <w:jc w:val="both"/>
        <w:rPr>
          <w:rFonts w:ascii="Tahoma" w:hAnsi="Tahoma" w:cs="Tahoma"/>
          <w:color w:val="212529"/>
          <w:sz w:val="20"/>
          <w:szCs w:val="20"/>
        </w:rPr>
      </w:pPr>
      <w:r w:rsidRPr="0093158A">
        <w:rPr>
          <w:rFonts w:ascii="Tahoma" w:hAnsi="Tahoma" w:cs="Tahoma"/>
          <w:color w:val="212529"/>
          <w:sz w:val="20"/>
          <w:szCs w:val="20"/>
        </w:rPr>
        <w:t>Опште функционалне компетенције представљају скуп знања и вештина које сваки државни службеник треба да поседује. Самим тим, поступак одабира кадрова увек почиње провером ових компетенција и ова фаза је прва и универзална за све кандидате без обзира на то за коју се позицију пријавиљују. Провера општих функционалних компетенција (даље ОФК) се по правилу спроводи у просторијама Службе за управљање кадровима.</w:t>
      </w:r>
    </w:p>
    <w:p w14:paraId="428E19DB" w14:textId="77777777" w:rsidR="0093158A" w:rsidRPr="0093158A" w:rsidRDefault="0093158A" w:rsidP="0093158A">
      <w:pPr>
        <w:pStyle w:val="NormalWeb"/>
        <w:shd w:val="clear" w:color="auto" w:fill="F8FAFC"/>
        <w:spacing w:before="0" w:beforeAutospacing="0"/>
        <w:jc w:val="both"/>
        <w:rPr>
          <w:rFonts w:ascii="Tahoma" w:hAnsi="Tahoma" w:cs="Tahoma"/>
          <w:color w:val="212529"/>
          <w:sz w:val="20"/>
          <w:szCs w:val="20"/>
        </w:rPr>
      </w:pPr>
      <w:r w:rsidRPr="0093158A">
        <w:rPr>
          <w:rFonts w:ascii="Tahoma" w:hAnsi="Tahoma" w:cs="Tahoma"/>
          <w:color w:val="212529"/>
          <w:sz w:val="20"/>
          <w:szCs w:val="20"/>
        </w:rPr>
        <w:t>Постоје три опште функционалне компетенције које се испитују, то су:</w:t>
      </w:r>
    </w:p>
    <w:p w14:paraId="6082AE43" w14:textId="77777777" w:rsidR="0093158A" w:rsidRPr="0093158A" w:rsidRDefault="0093158A" w:rsidP="0093158A">
      <w:pPr>
        <w:pStyle w:val="fw-bold"/>
        <w:numPr>
          <w:ilvl w:val="0"/>
          <w:numId w:val="12"/>
        </w:numPr>
        <w:shd w:val="clear" w:color="auto" w:fill="F8FAFC"/>
        <w:jc w:val="both"/>
        <w:rPr>
          <w:rFonts w:ascii="Tahoma" w:hAnsi="Tahoma" w:cs="Tahoma"/>
          <w:color w:val="212529"/>
          <w:sz w:val="20"/>
          <w:szCs w:val="20"/>
        </w:rPr>
      </w:pPr>
      <w:r w:rsidRPr="0093158A">
        <w:rPr>
          <w:rFonts w:ascii="Tahoma" w:hAnsi="Tahoma" w:cs="Tahoma"/>
          <w:color w:val="212529"/>
          <w:sz w:val="20"/>
          <w:szCs w:val="20"/>
        </w:rPr>
        <w:t>Организација и рад државних органа Републике Србије,</w:t>
      </w:r>
    </w:p>
    <w:p w14:paraId="10643A07" w14:textId="77777777" w:rsidR="0093158A" w:rsidRPr="0093158A" w:rsidRDefault="0093158A" w:rsidP="0093158A">
      <w:pPr>
        <w:pStyle w:val="fw-bold"/>
        <w:numPr>
          <w:ilvl w:val="0"/>
          <w:numId w:val="12"/>
        </w:numPr>
        <w:shd w:val="clear" w:color="auto" w:fill="F8FAFC"/>
        <w:jc w:val="both"/>
        <w:rPr>
          <w:rFonts w:ascii="Tahoma" w:hAnsi="Tahoma" w:cs="Tahoma"/>
          <w:color w:val="212529"/>
          <w:sz w:val="20"/>
          <w:szCs w:val="20"/>
        </w:rPr>
      </w:pPr>
      <w:r w:rsidRPr="0093158A">
        <w:rPr>
          <w:rFonts w:ascii="Tahoma" w:hAnsi="Tahoma" w:cs="Tahoma"/>
          <w:color w:val="212529"/>
          <w:sz w:val="20"/>
          <w:szCs w:val="20"/>
        </w:rPr>
        <w:t>Дигитална писменост</w:t>
      </w:r>
    </w:p>
    <w:p w14:paraId="7012D16B" w14:textId="199636F1" w:rsidR="0093158A" w:rsidRDefault="0093158A" w:rsidP="0093158A">
      <w:pPr>
        <w:pStyle w:val="fw-bold"/>
        <w:numPr>
          <w:ilvl w:val="0"/>
          <w:numId w:val="12"/>
        </w:numPr>
        <w:shd w:val="clear" w:color="auto" w:fill="F8FAFC"/>
        <w:jc w:val="both"/>
        <w:rPr>
          <w:rFonts w:ascii="Tahoma" w:hAnsi="Tahoma" w:cs="Tahoma"/>
          <w:color w:val="212529"/>
          <w:sz w:val="20"/>
          <w:szCs w:val="20"/>
        </w:rPr>
      </w:pPr>
      <w:r w:rsidRPr="0093158A">
        <w:rPr>
          <w:rFonts w:ascii="Tahoma" w:hAnsi="Tahoma" w:cs="Tahoma"/>
          <w:color w:val="212529"/>
          <w:sz w:val="20"/>
          <w:szCs w:val="20"/>
        </w:rPr>
        <w:t>Пословна комуникација</w:t>
      </w:r>
    </w:p>
    <w:p w14:paraId="0EF8D478" w14:textId="77777777" w:rsidR="00EC40ED" w:rsidRDefault="007E66E0" w:rsidP="007E66E0">
      <w:pPr>
        <w:autoSpaceDE w:val="0"/>
        <w:autoSpaceDN w:val="0"/>
        <w:adjustRightInd w:val="0"/>
        <w:spacing w:after="0" w:line="240" w:lineRule="auto"/>
        <w:jc w:val="both"/>
        <w:rPr>
          <w:rFonts w:ascii="Tahoma" w:eastAsia="MinionPro-Regular" w:hAnsi="Tahoma" w:cs="Tahoma"/>
          <w:sz w:val="20"/>
          <w:szCs w:val="20"/>
          <w:lang w:val="sr-Cyrl-RS"/>
        </w:rPr>
      </w:pPr>
      <w:r w:rsidRPr="007E66E0">
        <w:rPr>
          <w:rFonts w:ascii="Tahoma" w:eastAsia="MinionPro-Regular" w:hAnsi="Tahoma" w:cs="Tahoma"/>
          <w:sz w:val="20"/>
          <w:szCs w:val="20"/>
        </w:rPr>
        <w:t>Провера општих функционалних компетенција врши се</w:t>
      </w:r>
      <w:r w:rsidRPr="007E66E0">
        <w:rPr>
          <w:rFonts w:ascii="Tahoma" w:eastAsia="MinionPro-Regular" w:hAnsi="Tahoma" w:cs="Tahoma"/>
          <w:sz w:val="20"/>
          <w:szCs w:val="20"/>
        </w:rPr>
        <w:t xml:space="preserve"> </w:t>
      </w:r>
      <w:r w:rsidRPr="007E66E0">
        <w:rPr>
          <w:rFonts w:ascii="Tahoma" w:eastAsia="MinionPro-Regular" w:hAnsi="Tahoma" w:cs="Tahoma"/>
          <w:sz w:val="20"/>
          <w:szCs w:val="20"/>
        </w:rPr>
        <w:t>у Служби</w:t>
      </w:r>
      <w:r>
        <w:rPr>
          <w:rFonts w:ascii="Tahoma" w:eastAsia="MinionPro-Regular" w:hAnsi="Tahoma" w:cs="Tahoma"/>
          <w:sz w:val="20"/>
          <w:szCs w:val="20"/>
          <w:lang w:val="sr-Cyrl-RS"/>
        </w:rPr>
        <w:t xml:space="preserve"> за управљање људским ресурсима</w:t>
      </w:r>
      <w:r w:rsidRPr="007E66E0">
        <w:rPr>
          <w:rFonts w:ascii="Tahoma" w:eastAsia="MinionPro-Regular" w:hAnsi="Tahoma" w:cs="Tahoma"/>
          <w:sz w:val="20"/>
          <w:szCs w:val="20"/>
        </w:rPr>
        <w:t>, уз обавезно присуство најмање једног члана Комисије.</w:t>
      </w:r>
      <w:r w:rsidRPr="007E66E0">
        <w:rPr>
          <w:rFonts w:ascii="Tahoma" w:eastAsia="MinionPro-Regular" w:hAnsi="Tahoma" w:cs="Tahoma"/>
          <w:sz w:val="20"/>
          <w:szCs w:val="20"/>
          <w:lang w:val="sr-Cyrl-RS"/>
        </w:rPr>
        <w:t xml:space="preserve"> </w:t>
      </w:r>
      <w:proofErr w:type="spellStart"/>
      <w:r w:rsidRPr="007E66E0">
        <w:rPr>
          <w:rFonts w:ascii="Tahoma" w:eastAsia="MinionPro-Regular" w:hAnsi="Tahoma" w:cs="Tahoma"/>
          <w:sz w:val="20"/>
          <w:szCs w:val="20"/>
        </w:rPr>
        <w:t>Све</w:t>
      </w:r>
      <w:proofErr w:type="spellEnd"/>
      <w:r w:rsidRPr="007E66E0">
        <w:rPr>
          <w:rFonts w:ascii="Tahoma" w:eastAsia="MinionPro-Regular" w:hAnsi="Tahoma" w:cs="Tahoma"/>
          <w:sz w:val="20"/>
          <w:szCs w:val="20"/>
        </w:rPr>
        <w:t xml:space="preserve"> </w:t>
      </w:r>
      <w:proofErr w:type="spellStart"/>
      <w:r w:rsidRPr="007E66E0">
        <w:rPr>
          <w:rFonts w:ascii="Tahoma" w:eastAsia="MinionPro-Regular" w:hAnsi="Tahoma" w:cs="Tahoma"/>
          <w:sz w:val="20"/>
          <w:szCs w:val="20"/>
        </w:rPr>
        <w:t>три</w:t>
      </w:r>
      <w:proofErr w:type="spellEnd"/>
      <w:r w:rsidRPr="007E66E0">
        <w:rPr>
          <w:rFonts w:ascii="Tahoma" w:eastAsia="MinionPro-Regular" w:hAnsi="Tahoma" w:cs="Tahoma"/>
          <w:sz w:val="20"/>
          <w:szCs w:val="20"/>
        </w:rPr>
        <w:t xml:space="preserve"> </w:t>
      </w:r>
      <w:proofErr w:type="spellStart"/>
      <w:r w:rsidRPr="007E66E0">
        <w:rPr>
          <w:rFonts w:ascii="Tahoma" w:eastAsia="MinionPro-Regular" w:hAnsi="Tahoma" w:cs="Tahoma"/>
          <w:sz w:val="20"/>
          <w:szCs w:val="20"/>
        </w:rPr>
        <w:t>компетенције</w:t>
      </w:r>
      <w:proofErr w:type="spellEnd"/>
      <w:r w:rsidRPr="007E66E0">
        <w:rPr>
          <w:rFonts w:ascii="Tahoma" w:eastAsia="MinionPro-Regular" w:hAnsi="Tahoma" w:cs="Tahoma"/>
          <w:sz w:val="20"/>
          <w:szCs w:val="20"/>
        </w:rPr>
        <w:t xml:space="preserve"> </w:t>
      </w:r>
      <w:proofErr w:type="spellStart"/>
      <w:r w:rsidRPr="007E66E0">
        <w:rPr>
          <w:rFonts w:ascii="Tahoma" w:eastAsia="MinionPro-Regular" w:hAnsi="Tahoma" w:cs="Tahoma"/>
          <w:sz w:val="20"/>
          <w:szCs w:val="20"/>
        </w:rPr>
        <w:t>се</w:t>
      </w:r>
      <w:proofErr w:type="spellEnd"/>
      <w:r w:rsidRPr="007E66E0">
        <w:rPr>
          <w:rFonts w:ascii="Tahoma" w:eastAsia="MinionPro-Regular" w:hAnsi="Tahoma" w:cs="Tahoma"/>
          <w:sz w:val="20"/>
          <w:szCs w:val="20"/>
        </w:rPr>
        <w:t xml:space="preserve"> </w:t>
      </w:r>
      <w:proofErr w:type="spellStart"/>
      <w:r w:rsidRPr="007E66E0">
        <w:rPr>
          <w:rFonts w:ascii="Tahoma" w:eastAsia="MinionPro-Regular" w:hAnsi="Tahoma" w:cs="Tahoma"/>
          <w:sz w:val="20"/>
          <w:szCs w:val="20"/>
        </w:rPr>
        <w:t>проверавају</w:t>
      </w:r>
      <w:proofErr w:type="spellEnd"/>
      <w:r w:rsidRPr="007E66E0">
        <w:rPr>
          <w:rFonts w:ascii="Tahoma" w:eastAsia="MinionPro-Regular" w:hAnsi="Tahoma" w:cs="Tahoma"/>
          <w:sz w:val="20"/>
          <w:szCs w:val="20"/>
        </w:rPr>
        <w:t xml:space="preserve"> </w:t>
      </w:r>
      <w:proofErr w:type="spellStart"/>
      <w:r w:rsidRPr="007E66E0">
        <w:rPr>
          <w:rFonts w:ascii="Tahoma" w:eastAsia="MinionPro-Regular" w:hAnsi="Tahoma" w:cs="Tahoma"/>
          <w:sz w:val="20"/>
          <w:szCs w:val="20"/>
        </w:rPr>
        <w:t>радом</w:t>
      </w:r>
      <w:proofErr w:type="spellEnd"/>
      <w:r w:rsidRPr="007E66E0">
        <w:rPr>
          <w:rFonts w:ascii="Tahoma" w:eastAsia="MinionPro-Regular" w:hAnsi="Tahoma" w:cs="Tahoma"/>
          <w:sz w:val="20"/>
          <w:szCs w:val="20"/>
        </w:rPr>
        <w:t xml:space="preserve"> </w:t>
      </w:r>
      <w:proofErr w:type="spellStart"/>
      <w:r w:rsidRPr="007E66E0">
        <w:rPr>
          <w:rFonts w:ascii="Tahoma" w:eastAsia="MinionPro-Regular" w:hAnsi="Tahoma" w:cs="Tahoma"/>
          <w:sz w:val="20"/>
          <w:szCs w:val="20"/>
        </w:rPr>
        <w:t>на</w:t>
      </w:r>
      <w:proofErr w:type="spellEnd"/>
      <w:r w:rsidRPr="007E66E0">
        <w:rPr>
          <w:rFonts w:ascii="Tahoma" w:eastAsia="MinionPro-Regular" w:hAnsi="Tahoma" w:cs="Tahoma"/>
          <w:sz w:val="20"/>
          <w:szCs w:val="20"/>
        </w:rPr>
        <w:t xml:space="preserve"> </w:t>
      </w:r>
      <w:proofErr w:type="spellStart"/>
      <w:r w:rsidRPr="007E66E0">
        <w:rPr>
          <w:rFonts w:ascii="Tahoma" w:eastAsia="MinionPro-Regular" w:hAnsi="Tahoma" w:cs="Tahoma"/>
          <w:sz w:val="20"/>
          <w:szCs w:val="20"/>
        </w:rPr>
        <w:t>компјутеру</w:t>
      </w:r>
      <w:proofErr w:type="spellEnd"/>
      <w:r w:rsidRPr="007E66E0">
        <w:rPr>
          <w:rFonts w:ascii="Tahoma" w:eastAsia="MinionPro-Regular" w:hAnsi="Tahoma" w:cs="Tahoma"/>
          <w:sz w:val="20"/>
          <w:szCs w:val="20"/>
        </w:rPr>
        <w:t xml:space="preserve"> </w:t>
      </w:r>
      <w:proofErr w:type="spellStart"/>
      <w:r w:rsidRPr="007E66E0">
        <w:rPr>
          <w:rFonts w:ascii="Tahoma" w:eastAsia="MinionPro-Regular" w:hAnsi="Tahoma" w:cs="Tahoma"/>
          <w:sz w:val="20"/>
          <w:szCs w:val="20"/>
        </w:rPr>
        <w:t>на</w:t>
      </w:r>
      <w:proofErr w:type="spellEnd"/>
      <w:r w:rsidRPr="007E66E0">
        <w:rPr>
          <w:rFonts w:ascii="Tahoma" w:eastAsia="MinionPro-Regular" w:hAnsi="Tahoma" w:cs="Tahoma"/>
          <w:sz w:val="20"/>
          <w:szCs w:val="20"/>
        </w:rPr>
        <w:t xml:space="preserve"> </w:t>
      </w:r>
      <w:proofErr w:type="spellStart"/>
      <w:r w:rsidRPr="007E66E0">
        <w:rPr>
          <w:rFonts w:ascii="Tahoma" w:eastAsia="MinionPro-Regular" w:hAnsi="Tahoma" w:cs="Tahoma"/>
          <w:sz w:val="20"/>
          <w:szCs w:val="20"/>
        </w:rPr>
        <w:t>електронској</w:t>
      </w:r>
      <w:proofErr w:type="spellEnd"/>
      <w:r w:rsidRPr="007E66E0">
        <w:rPr>
          <w:rFonts w:ascii="Tahoma" w:eastAsia="MinionPro-Regular" w:hAnsi="Tahoma" w:cs="Tahoma"/>
          <w:sz w:val="20"/>
          <w:szCs w:val="20"/>
        </w:rPr>
        <w:t xml:space="preserve"> </w:t>
      </w:r>
      <w:proofErr w:type="spellStart"/>
      <w:r w:rsidRPr="007E66E0">
        <w:rPr>
          <w:rFonts w:ascii="Tahoma" w:eastAsia="MinionPro-Regular" w:hAnsi="Tahoma" w:cs="Tahoma"/>
          <w:sz w:val="20"/>
          <w:szCs w:val="20"/>
        </w:rPr>
        <w:t>платформи</w:t>
      </w:r>
      <w:proofErr w:type="spellEnd"/>
      <w:r w:rsidRPr="007E66E0">
        <w:rPr>
          <w:rFonts w:ascii="Tahoma" w:eastAsia="MinionPro-Regular" w:hAnsi="Tahoma" w:cs="Tahoma"/>
          <w:sz w:val="20"/>
          <w:szCs w:val="20"/>
        </w:rPr>
        <w:t xml:space="preserve"> </w:t>
      </w:r>
      <w:proofErr w:type="spellStart"/>
      <w:r w:rsidRPr="007E66E0">
        <w:rPr>
          <w:rFonts w:ascii="Tahoma" w:eastAsia="MinionPro-Regular" w:hAnsi="Tahoma" w:cs="Tahoma"/>
          <w:sz w:val="20"/>
          <w:szCs w:val="20"/>
        </w:rPr>
        <w:t>прилагођеној</w:t>
      </w:r>
      <w:proofErr w:type="spellEnd"/>
      <w:r w:rsidRPr="007E66E0">
        <w:rPr>
          <w:rFonts w:ascii="Tahoma" w:eastAsia="MinionPro-Regular" w:hAnsi="Tahoma" w:cs="Tahoma"/>
          <w:sz w:val="20"/>
          <w:szCs w:val="20"/>
        </w:rPr>
        <w:t xml:space="preserve"> </w:t>
      </w:r>
      <w:proofErr w:type="spellStart"/>
      <w:r w:rsidRPr="007E66E0">
        <w:rPr>
          <w:rFonts w:ascii="Tahoma" w:eastAsia="MinionPro-Regular" w:hAnsi="Tahoma" w:cs="Tahoma"/>
          <w:sz w:val="20"/>
          <w:szCs w:val="20"/>
        </w:rPr>
        <w:t>за</w:t>
      </w:r>
      <w:proofErr w:type="spellEnd"/>
      <w:r w:rsidRPr="007E66E0">
        <w:rPr>
          <w:rFonts w:ascii="Tahoma" w:eastAsia="MinionPro-Regular" w:hAnsi="Tahoma" w:cs="Tahoma"/>
          <w:sz w:val="20"/>
          <w:szCs w:val="20"/>
        </w:rPr>
        <w:t xml:space="preserve"> </w:t>
      </w:r>
      <w:proofErr w:type="spellStart"/>
      <w:r w:rsidRPr="007E66E0">
        <w:rPr>
          <w:rFonts w:ascii="Tahoma" w:eastAsia="MinionPro-Regular" w:hAnsi="Tahoma" w:cs="Tahoma"/>
          <w:sz w:val="20"/>
          <w:szCs w:val="20"/>
        </w:rPr>
        <w:t>тестирање</w:t>
      </w:r>
      <w:proofErr w:type="spellEnd"/>
      <w:r w:rsidRPr="007E66E0">
        <w:rPr>
          <w:rFonts w:ascii="Tahoma" w:eastAsia="MinionPro-Regular" w:hAnsi="Tahoma" w:cs="Tahoma"/>
          <w:sz w:val="20"/>
          <w:szCs w:val="20"/>
        </w:rPr>
        <w:t xml:space="preserve">, </w:t>
      </w:r>
      <w:proofErr w:type="spellStart"/>
      <w:r w:rsidRPr="007E66E0">
        <w:rPr>
          <w:rFonts w:ascii="Tahoma" w:eastAsia="MinionPro-Regular" w:hAnsi="Tahoma" w:cs="Tahoma"/>
          <w:sz w:val="20"/>
          <w:szCs w:val="20"/>
        </w:rPr>
        <w:t>на</w:t>
      </w:r>
      <w:proofErr w:type="spellEnd"/>
      <w:r w:rsidRPr="007E66E0">
        <w:rPr>
          <w:rFonts w:ascii="Tahoma" w:eastAsia="MinionPro-Regular" w:hAnsi="Tahoma" w:cs="Tahoma"/>
          <w:sz w:val="20"/>
          <w:szCs w:val="20"/>
        </w:rPr>
        <w:t xml:space="preserve"> </w:t>
      </w:r>
      <w:proofErr w:type="spellStart"/>
      <w:r w:rsidRPr="007E66E0">
        <w:rPr>
          <w:rFonts w:ascii="Tahoma" w:eastAsia="MinionPro-Regular" w:hAnsi="Tahoma" w:cs="Tahoma"/>
          <w:sz w:val="20"/>
          <w:szCs w:val="20"/>
        </w:rPr>
        <w:t>којој</w:t>
      </w:r>
      <w:proofErr w:type="spellEnd"/>
      <w:r w:rsidRPr="007E66E0">
        <w:rPr>
          <w:rFonts w:ascii="Tahoma" w:eastAsia="MinionPro-Regular" w:hAnsi="Tahoma" w:cs="Tahoma"/>
          <w:sz w:val="20"/>
          <w:szCs w:val="20"/>
        </w:rPr>
        <w:t xml:space="preserve"> </w:t>
      </w:r>
      <w:proofErr w:type="spellStart"/>
      <w:r w:rsidRPr="007E66E0">
        <w:rPr>
          <w:rFonts w:ascii="Tahoma" w:eastAsia="MinionPro-Regular" w:hAnsi="Tahoma" w:cs="Tahoma"/>
          <w:sz w:val="20"/>
          <w:szCs w:val="20"/>
        </w:rPr>
        <w:t>се</w:t>
      </w:r>
      <w:proofErr w:type="spellEnd"/>
      <w:r w:rsidRPr="007E66E0">
        <w:rPr>
          <w:rFonts w:ascii="Tahoma" w:eastAsia="MinionPro-Regular" w:hAnsi="Tahoma" w:cs="Tahoma"/>
          <w:sz w:val="20"/>
          <w:szCs w:val="20"/>
        </w:rPr>
        <w:t xml:space="preserve"> </w:t>
      </w:r>
      <w:proofErr w:type="spellStart"/>
      <w:r w:rsidRPr="007E66E0">
        <w:rPr>
          <w:rFonts w:ascii="Tahoma" w:eastAsia="MinionPro-Regular" w:hAnsi="Tahoma" w:cs="Tahoma"/>
          <w:sz w:val="20"/>
          <w:szCs w:val="20"/>
        </w:rPr>
        <w:t>проверавају</w:t>
      </w:r>
      <w:proofErr w:type="spellEnd"/>
      <w:r w:rsidRPr="007E66E0">
        <w:rPr>
          <w:rFonts w:ascii="Tahoma" w:eastAsia="MinionPro-Regular" w:hAnsi="Tahoma" w:cs="Tahoma"/>
          <w:sz w:val="20"/>
          <w:szCs w:val="20"/>
        </w:rPr>
        <w:t xml:space="preserve"> </w:t>
      </w:r>
      <w:proofErr w:type="spellStart"/>
      <w:r w:rsidRPr="007E66E0">
        <w:rPr>
          <w:rFonts w:ascii="Tahoma" w:eastAsia="MinionPro-Regular" w:hAnsi="Tahoma" w:cs="Tahoma"/>
          <w:sz w:val="20"/>
          <w:szCs w:val="20"/>
        </w:rPr>
        <w:t>опште</w:t>
      </w:r>
      <w:proofErr w:type="spellEnd"/>
      <w:r w:rsidRPr="007E66E0">
        <w:rPr>
          <w:rFonts w:ascii="Tahoma" w:eastAsia="MinionPro-Regular" w:hAnsi="Tahoma" w:cs="Tahoma"/>
          <w:sz w:val="20"/>
          <w:szCs w:val="20"/>
        </w:rPr>
        <w:t xml:space="preserve"> </w:t>
      </w:r>
      <w:proofErr w:type="spellStart"/>
      <w:r w:rsidRPr="007E66E0">
        <w:rPr>
          <w:rFonts w:ascii="Tahoma" w:eastAsia="MinionPro-Regular" w:hAnsi="Tahoma" w:cs="Tahoma"/>
          <w:sz w:val="20"/>
          <w:szCs w:val="20"/>
        </w:rPr>
        <w:t>функционалне</w:t>
      </w:r>
      <w:proofErr w:type="spellEnd"/>
      <w:r w:rsidRPr="007E66E0">
        <w:rPr>
          <w:rFonts w:ascii="Tahoma" w:eastAsia="MinionPro-Regular" w:hAnsi="Tahoma" w:cs="Tahoma"/>
          <w:sz w:val="20"/>
          <w:szCs w:val="20"/>
        </w:rPr>
        <w:t xml:space="preserve"> </w:t>
      </w:r>
      <w:proofErr w:type="spellStart"/>
      <w:r w:rsidRPr="007E66E0">
        <w:rPr>
          <w:rFonts w:ascii="Tahoma" w:eastAsia="MinionPro-Regular" w:hAnsi="Tahoma" w:cs="Tahoma"/>
          <w:sz w:val="20"/>
          <w:szCs w:val="20"/>
        </w:rPr>
        <w:t>компетенције</w:t>
      </w:r>
      <w:proofErr w:type="spellEnd"/>
      <w:r w:rsidRPr="007E66E0">
        <w:rPr>
          <w:rFonts w:ascii="Tahoma" w:eastAsia="MinionPro-Regular" w:hAnsi="Tahoma" w:cs="Tahoma"/>
          <w:sz w:val="20"/>
          <w:szCs w:val="20"/>
        </w:rPr>
        <w:t xml:space="preserve"> </w:t>
      </w:r>
      <w:proofErr w:type="spellStart"/>
      <w:r w:rsidRPr="007E66E0">
        <w:rPr>
          <w:rFonts w:ascii="Tahoma" w:eastAsia="MinionPro-Regular" w:hAnsi="Tahoma" w:cs="Tahoma"/>
          <w:sz w:val="20"/>
          <w:szCs w:val="20"/>
        </w:rPr>
        <w:t>државних</w:t>
      </w:r>
      <w:proofErr w:type="spellEnd"/>
      <w:r w:rsidRPr="007E66E0">
        <w:rPr>
          <w:rFonts w:ascii="Tahoma" w:eastAsia="MinionPro-Regular" w:hAnsi="Tahoma" w:cs="Tahoma"/>
          <w:sz w:val="20"/>
          <w:szCs w:val="20"/>
        </w:rPr>
        <w:t xml:space="preserve"> </w:t>
      </w:r>
      <w:proofErr w:type="spellStart"/>
      <w:r w:rsidRPr="007E66E0">
        <w:rPr>
          <w:rFonts w:ascii="Tahoma" w:eastAsia="MinionPro-Regular" w:hAnsi="Tahoma" w:cs="Tahoma"/>
          <w:sz w:val="20"/>
          <w:szCs w:val="20"/>
        </w:rPr>
        <w:t>службеника</w:t>
      </w:r>
      <w:proofErr w:type="spellEnd"/>
      <w:r w:rsidRPr="007E66E0">
        <w:rPr>
          <w:rFonts w:ascii="Tahoma" w:eastAsia="MinionPro-Regular" w:hAnsi="Tahoma" w:cs="Tahoma"/>
          <w:sz w:val="20"/>
          <w:szCs w:val="20"/>
        </w:rPr>
        <w:t xml:space="preserve"> у </w:t>
      </w:r>
      <w:proofErr w:type="spellStart"/>
      <w:r w:rsidRPr="007E66E0">
        <w:rPr>
          <w:rFonts w:ascii="Tahoma" w:eastAsia="MinionPro-Regular" w:hAnsi="Tahoma" w:cs="Tahoma"/>
          <w:sz w:val="20"/>
          <w:szCs w:val="20"/>
        </w:rPr>
        <w:t>органима</w:t>
      </w:r>
      <w:proofErr w:type="spellEnd"/>
      <w:r w:rsidRPr="007E66E0">
        <w:rPr>
          <w:rFonts w:ascii="Tahoma" w:eastAsia="MinionPro-Regular" w:hAnsi="Tahoma" w:cs="Tahoma"/>
          <w:sz w:val="20"/>
          <w:szCs w:val="20"/>
        </w:rPr>
        <w:t xml:space="preserve"> </w:t>
      </w:r>
      <w:proofErr w:type="spellStart"/>
      <w:r w:rsidRPr="007E66E0">
        <w:rPr>
          <w:rFonts w:ascii="Tahoma" w:eastAsia="MinionPro-Regular" w:hAnsi="Tahoma" w:cs="Tahoma"/>
          <w:sz w:val="20"/>
          <w:szCs w:val="20"/>
        </w:rPr>
        <w:t>државне</w:t>
      </w:r>
      <w:proofErr w:type="spellEnd"/>
      <w:r w:rsidRPr="007E66E0">
        <w:rPr>
          <w:rFonts w:ascii="Tahoma" w:eastAsia="MinionPro-Regular" w:hAnsi="Tahoma" w:cs="Tahoma"/>
          <w:sz w:val="20"/>
          <w:szCs w:val="20"/>
        </w:rPr>
        <w:t xml:space="preserve"> </w:t>
      </w:r>
      <w:proofErr w:type="spellStart"/>
      <w:r w:rsidRPr="007E66E0">
        <w:rPr>
          <w:rFonts w:ascii="Tahoma" w:eastAsia="MinionPro-Regular" w:hAnsi="Tahoma" w:cs="Tahoma"/>
          <w:sz w:val="20"/>
          <w:szCs w:val="20"/>
        </w:rPr>
        <w:t>управе</w:t>
      </w:r>
      <w:proofErr w:type="spellEnd"/>
      <w:r w:rsidRPr="007E66E0">
        <w:rPr>
          <w:rFonts w:ascii="Tahoma" w:eastAsia="MinionPro-Regular" w:hAnsi="Tahoma" w:cs="Tahoma"/>
          <w:sz w:val="20"/>
          <w:szCs w:val="20"/>
        </w:rPr>
        <w:t xml:space="preserve">. </w:t>
      </w:r>
      <w:proofErr w:type="spellStart"/>
      <w:r w:rsidRPr="007E66E0">
        <w:rPr>
          <w:rFonts w:ascii="Tahoma" w:eastAsia="MinionPro-Regular" w:hAnsi="Tahoma" w:cs="Tahoma"/>
          <w:sz w:val="20"/>
          <w:szCs w:val="20"/>
        </w:rPr>
        <w:t>Провера</w:t>
      </w:r>
      <w:proofErr w:type="spellEnd"/>
      <w:r w:rsidRPr="007E66E0">
        <w:rPr>
          <w:rFonts w:ascii="Tahoma" w:eastAsia="MinionPro-Regular" w:hAnsi="Tahoma" w:cs="Tahoma"/>
          <w:sz w:val="20"/>
          <w:szCs w:val="20"/>
        </w:rPr>
        <w:t xml:space="preserve"> </w:t>
      </w:r>
      <w:proofErr w:type="spellStart"/>
      <w:r w:rsidRPr="007E66E0">
        <w:rPr>
          <w:rFonts w:ascii="Tahoma" w:eastAsia="MinionPro-Regular" w:hAnsi="Tahoma" w:cs="Tahoma"/>
          <w:sz w:val="20"/>
          <w:szCs w:val="20"/>
        </w:rPr>
        <w:t>сваке</w:t>
      </w:r>
      <w:proofErr w:type="spellEnd"/>
      <w:r w:rsidRPr="007E66E0">
        <w:rPr>
          <w:rFonts w:ascii="Tahoma" w:eastAsia="MinionPro-Regular" w:hAnsi="Tahoma" w:cs="Tahoma"/>
          <w:sz w:val="20"/>
          <w:szCs w:val="20"/>
        </w:rPr>
        <w:t xml:space="preserve"> </w:t>
      </w:r>
      <w:proofErr w:type="spellStart"/>
      <w:r w:rsidRPr="007E66E0">
        <w:rPr>
          <w:rFonts w:ascii="Tahoma" w:eastAsia="MinionPro-Regular" w:hAnsi="Tahoma" w:cs="Tahoma"/>
          <w:sz w:val="20"/>
          <w:szCs w:val="20"/>
        </w:rPr>
        <w:t>од</w:t>
      </w:r>
      <w:proofErr w:type="spellEnd"/>
      <w:r w:rsidRPr="007E66E0">
        <w:rPr>
          <w:rFonts w:ascii="Tahoma" w:eastAsia="MinionPro-Regular" w:hAnsi="Tahoma" w:cs="Tahoma"/>
          <w:sz w:val="20"/>
          <w:szCs w:val="20"/>
        </w:rPr>
        <w:t xml:space="preserve"> компетенција траје 45 минута</w:t>
      </w:r>
      <w:r w:rsidR="00EC40ED">
        <w:rPr>
          <w:rFonts w:ascii="Tahoma" w:eastAsia="MinionPro-Regular" w:hAnsi="Tahoma" w:cs="Tahoma"/>
          <w:sz w:val="20"/>
          <w:szCs w:val="20"/>
          <w:lang w:val="sr-Cyrl-RS"/>
        </w:rPr>
        <w:t>.</w:t>
      </w:r>
    </w:p>
    <w:p w14:paraId="0787FC67" w14:textId="0B70487D" w:rsidR="007E66E0" w:rsidRPr="007E66E0" w:rsidRDefault="007E66E0" w:rsidP="007E66E0">
      <w:pPr>
        <w:autoSpaceDE w:val="0"/>
        <w:autoSpaceDN w:val="0"/>
        <w:adjustRightInd w:val="0"/>
        <w:spacing w:after="0" w:line="240" w:lineRule="auto"/>
        <w:jc w:val="both"/>
        <w:rPr>
          <w:rFonts w:ascii="Tahoma" w:hAnsi="Tahoma" w:cs="Tahoma"/>
          <w:color w:val="212529"/>
          <w:sz w:val="20"/>
          <w:szCs w:val="20"/>
          <w:lang w:val="sr-Cyrl-RS"/>
        </w:rPr>
      </w:pPr>
      <w:r w:rsidRPr="007E66E0">
        <w:rPr>
          <w:rFonts w:ascii="Tahoma" w:eastAsia="MinionPro-Regular" w:hAnsi="Tahoma" w:cs="Tahoma"/>
          <w:sz w:val="20"/>
          <w:szCs w:val="20"/>
        </w:rPr>
        <w:t>База питања којима се проверава општа функционална компетенција „организација</w:t>
      </w:r>
      <w:r w:rsidRPr="007E66E0">
        <w:rPr>
          <w:rFonts w:ascii="Tahoma" w:eastAsia="MinionPro-Regular" w:hAnsi="Tahoma" w:cs="Tahoma"/>
          <w:sz w:val="20"/>
          <w:szCs w:val="20"/>
        </w:rPr>
        <w:t xml:space="preserve"> </w:t>
      </w:r>
      <w:r w:rsidRPr="007E66E0">
        <w:rPr>
          <w:rFonts w:ascii="Tahoma" w:eastAsia="MinionPro-Regular" w:hAnsi="Tahoma" w:cs="Tahoma"/>
          <w:sz w:val="20"/>
          <w:szCs w:val="20"/>
        </w:rPr>
        <w:t>и рад органа аутономне покрајине односно локалне самоуправе у</w:t>
      </w:r>
      <w:r w:rsidRPr="007E66E0">
        <w:rPr>
          <w:rFonts w:ascii="Tahoma" w:eastAsia="MinionPro-Regular" w:hAnsi="Tahoma" w:cs="Tahoma"/>
          <w:sz w:val="20"/>
          <w:szCs w:val="20"/>
        </w:rPr>
        <w:t xml:space="preserve"> </w:t>
      </w:r>
      <w:r w:rsidRPr="007E66E0">
        <w:rPr>
          <w:rFonts w:ascii="Tahoma" w:eastAsia="MinionPro-Regular" w:hAnsi="Tahoma" w:cs="Tahoma"/>
          <w:sz w:val="20"/>
          <w:szCs w:val="20"/>
        </w:rPr>
        <w:t>Републици Србији”</w:t>
      </w:r>
      <w:r w:rsidR="00FE4F35">
        <w:rPr>
          <w:rFonts w:ascii="Tahoma" w:eastAsia="MinionPro-Regular" w:hAnsi="Tahoma" w:cs="Tahoma"/>
          <w:sz w:val="20"/>
          <w:szCs w:val="20"/>
          <w:lang w:val="sr-Cyrl-RS"/>
        </w:rPr>
        <w:t xml:space="preserve"> налази се у прилогу ове иноформације а можете </w:t>
      </w:r>
      <w:r w:rsidR="003D5239">
        <w:rPr>
          <w:rFonts w:ascii="Tahoma" w:eastAsia="MinionPro-Regular" w:hAnsi="Tahoma" w:cs="Tahoma"/>
          <w:sz w:val="20"/>
          <w:szCs w:val="20"/>
          <w:lang w:val="sr-Cyrl-RS"/>
        </w:rPr>
        <w:t xml:space="preserve">је пронаћи и на </w:t>
      </w:r>
      <w:r w:rsidRPr="007E66E0">
        <w:rPr>
          <w:rFonts w:ascii="Tahoma" w:eastAsia="MinionPro-Regular" w:hAnsi="Tahoma" w:cs="Tahoma"/>
          <w:sz w:val="20"/>
          <w:szCs w:val="20"/>
        </w:rPr>
        <w:t xml:space="preserve"> </w:t>
      </w:r>
      <w:r w:rsidR="003D5239" w:rsidRPr="007E66E0">
        <w:rPr>
          <w:rFonts w:ascii="Tahoma" w:eastAsia="MinionPro-Regular" w:hAnsi="Tahoma" w:cs="Tahoma"/>
          <w:sz w:val="20"/>
          <w:szCs w:val="20"/>
        </w:rPr>
        <w:t xml:space="preserve">интернет презентацији Министарства и јавно су доступни свим </w:t>
      </w:r>
      <w:r w:rsidR="003D5239" w:rsidRPr="007E66E0">
        <w:rPr>
          <w:rFonts w:ascii="Tahoma" w:eastAsia="MinionPro-Regular" w:hAnsi="Tahoma" w:cs="Tahoma"/>
          <w:sz w:val="20"/>
          <w:szCs w:val="20"/>
          <w:lang w:val="sr-Cyrl-RS"/>
        </w:rPr>
        <w:t xml:space="preserve"> </w:t>
      </w:r>
      <w:r w:rsidR="003D5239">
        <w:rPr>
          <w:rFonts w:ascii="Tahoma" w:eastAsia="MinionPro-Regular" w:hAnsi="Tahoma" w:cs="Tahoma"/>
          <w:sz w:val="20"/>
          <w:szCs w:val="20"/>
          <w:lang w:val="sr-Cyrl-RS"/>
        </w:rPr>
        <w:t>г</w:t>
      </w:r>
      <w:r w:rsidR="003D5239" w:rsidRPr="007E66E0">
        <w:rPr>
          <w:rFonts w:ascii="Tahoma" w:eastAsia="MinionPro-Regular" w:hAnsi="Tahoma" w:cs="Tahoma"/>
          <w:sz w:val="20"/>
          <w:szCs w:val="20"/>
        </w:rPr>
        <w:t>рађанима заинтересованим за рад у јединицама локалне самоуправе</w:t>
      </w:r>
      <w:r w:rsidR="003D5239">
        <w:rPr>
          <w:rFonts w:ascii="Tahoma" w:eastAsia="MinionPro-Regular" w:hAnsi="Tahoma" w:cs="Tahoma"/>
          <w:sz w:val="20"/>
          <w:szCs w:val="20"/>
          <w:lang w:val="sr-Cyrl-RS"/>
        </w:rPr>
        <w:t>. П</w:t>
      </w:r>
      <w:r w:rsidRPr="007E66E0">
        <w:rPr>
          <w:rFonts w:ascii="Tahoma" w:eastAsia="MinionPro-Regular" w:hAnsi="Tahoma" w:cs="Tahoma"/>
          <w:sz w:val="20"/>
          <w:szCs w:val="20"/>
        </w:rPr>
        <w:t>римери</w:t>
      </w:r>
      <w:r w:rsidR="003D5239">
        <w:rPr>
          <w:rFonts w:ascii="Tahoma" w:eastAsia="MinionPro-Regular" w:hAnsi="Tahoma" w:cs="Tahoma"/>
          <w:sz w:val="20"/>
          <w:szCs w:val="20"/>
          <w:lang w:val="sr-Cyrl-RS"/>
        </w:rPr>
        <w:t xml:space="preserve"> тестова и</w:t>
      </w:r>
      <w:r w:rsidRPr="007E66E0">
        <w:rPr>
          <w:rFonts w:ascii="Tahoma" w:eastAsia="MinionPro-Regular" w:hAnsi="Tahoma" w:cs="Tahoma"/>
          <w:sz w:val="20"/>
          <w:szCs w:val="20"/>
        </w:rPr>
        <w:t xml:space="preserve"> задатака за проверу компетенције „пословна комуникација”</w:t>
      </w:r>
      <w:r w:rsidR="003D5239">
        <w:rPr>
          <w:rFonts w:ascii="Tahoma" w:eastAsia="MinionPro-Regular" w:hAnsi="Tahoma" w:cs="Tahoma"/>
          <w:sz w:val="20"/>
          <w:szCs w:val="20"/>
          <w:lang w:val="sr-Cyrl-RS"/>
        </w:rPr>
        <w:t xml:space="preserve">, „дигитална писменост“ </w:t>
      </w:r>
      <w:r w:rsidR="003D5239" w:rsidRPr="007E66E0">
        <w:rPr>
          <w:rFonts w:ascii="Tahoma" w:eastAsia="MinionPro-Regular" w:hAnsi="Tahoma" w:cs="Tahoma"/>
          <w:sz w:val="20"/>
          <w:szCs w:val="20"/>
        </w:rPr>
        <w:t>налазе се на</w:t>
      </w:r>
      <w:r w:rsidR="003D5239">
        <w:rPr>
          <w:rFonts w:ascii="Tahoma" w:eastAsia="MinionPro-Regular" w:hAnsi="Tahoma" w:cs="Tahoma"/>
          <w:sz w:val="20"/>
          <w:szCs w:val="20"/>
          <w:lang w:val="sr-Cyrl-RS"/>
        </w:rPr>
        <w:t xml:space="preserve"> </w:t>
      </w:r>
      <w:hyperlink r:id="rId6" w:history="1">
        <w:r w:rsidR="003D5239" w:rsidRPr="001702E9">
          <w:rPr>
            <w:rStyle w:val="Hyperlink"/>
            <w:rFonts w:ascii="Tahoma" w:eastAsia="MinionPro-Regular" w:hAnsi="Tahoma" w:cs="Tahoma"/>
            <w:sz w:val="20"/>
            <w:szCs w:val="20"/>
            <w:lang w:val="sr-Cyrl-RS"/>
          </w:rPr>
          <w:t>https://www.suk.gov.rs/te</w:t>
        </w:r>
        <w:r w:rsidR="003D5239" w:rsidRPr="001702E9">
          <w:rPr>
            <w:rStyle w:val="Hyperlink"/>
            <w:rFonts w:ascii="Tahoma" w:eastAsia="MinionPro-Regular" w:hAnsi="Tahoma" w:cs="Tahoma"/>
            <w:sz w:val="20"/>
            <w:szCs w:val="20"/>
            <w:lang w:val="sr-Cyrl-RS"/>
          </w:rPr>
          <w:t>k</w:t>
        </w:r>
        <w:r w:rsidR="003D5239" w:rsidRPr="001702E9">
          <w:rPr>
            <w:rStyle w:val="Hyperlink"/>
            <w:rFonts w:ascii="Tahoma" w:eastAsia="MinionPro-Regular" w:hAnsi="Tahoma" w:cs="Tahoma"/>
            <w:sz w:val="20"/>
            <w:szCs w:val="20"/>
            <w:lang w:val="sr-Cyrl-RS"/>
          </w:rPr>
          <w:t>st/90/primeri-testova.php</w:t>
        </w:r>
      </w:hyperlink>
      <w:r w:rsidR="00FE4F35">
        <w:rPr>
          <w:rFonts w:ascii="Tahoma" w:eastAsia="MinionPro-Regular" w:hAnsi="Tahoma" w:cs="Tahoma"/>
          <w:sz w:val="20"/>
          <w:szCs w:val="20"/>
          <w:lang w:val="sr-Cyrl-RS"/>
        </w:rPr>
        <w:t xml:space="preserve"> </w:t>
      </w:r>
      <w:r w:rsidRPr="007E66E0">
        <w:rPr>
          <w:rFonts w:ascii="Tahoma" w:eastAsia="MinionPro-Regular" w:hAnsi="Tahoma" w:cs="Tahoma"/>
          <w:sz w:val="20"/>
          <w:szCs w:val="20"/>
        </w:rPr>
        <w:t xml:space="preserve"> </w:t>
      </w:r>
    </w:p>
    <w:p w14:paraId="40BAF6CF" w14:textId="77777777" w:rsidR="0093158A" w:rsidRPr="0093158A" w:rsidRDefault="0093158A" w:rsidP="0093158A">
      <w:pPr>
        <w:shd w:val="clear" w:color="auto" w:fill="F8FAFC"/>
        <w:spacing w:after="100" w:afterAutospacing="1" w:line="240" w:lineRule="auto"/>
        <w:jc w:val="both"/>
        <w:outlineLvl w:val="4"/>
        <w:rPr>
          <w:rFonts w:ascii="Tahoma" w:eastAsia="Times New Roman" w:hAnsi="Tahoma" w:cs="Tahoma"/>
          <w:b/>
          <w:bCs/>
          <w:color w:val="212529"/>
          <w:sz w:val="20"/>
          <w:szCs w:val="20"/>
          <w:lang w:eastAsia="sr-Latn-RS"/>
        </w:rPr>
      </w:pPr>
    </w:p>
    <w:p w14:paraId="0407BC9D" w14:textId="0E251C4A" w:rsidR="00C5644E" w:rsidRPr="0093158A" w:rsidRDefault="00C5644E" w:rsidP="0093158A">
      <w:pPr>
        <w:shd w:val="clear" w:color="auto" w:fill="F8FAFC"/>
        <w:spacing w:after="100" w:afterAutospacing="1" w:line="240" w:lineRule="auto"/>
        <w:jc w:val="both"/>
        <w:outlineLvl w:val="4"/>
        <w:rPr>
          <w:rFonts w:ascii="Tahoma" w:eastAsia="Times New Roman" w:hAnsi="Tahoma" w:cs="Tahoma"/>
          <w:b/>
          <w:bCs/>
          <w:color w:val="212529"/>
          <w:sz w:val="20"/>
          <w:szCs w:val="20"/>
          <w:lang w:eastAsia="sr-Latn-RS"/>
        </w:rPr>
      </w:pPr>
      <w:r w:rsidRPr="0093158A">
        <w:rPr>
          <w:rFonts w:ascii="Tahoma" w:eastAsia="Times New Roman" w:hAnsi="Tahoma" w:cs="Tahoma"/>
          <w:b/>
          <w:bCs/>
          <w:color w:val="212529"/>
          <w:sz w:val="20"/>
          <w:szCs w:val="20"/>
          <w:lang w:eastAsia="sr-Latn-RS"/>
        </w:rPr>
        <w:t>ПРОВЕРА ПОСЕБНИХ ФУНКЦИОНАЛНИХ КОМПЕТЕНЦИЈА</w:t>
      </w:r>
    </w:p>
    <w:p w14:paraId="37DB7BB9" w14:textId="77777777" w:rsidR="00C5644E" w:rsidRPr="0093158A" w:rsidRDefault="00C5644E" w:rsidP="0093158A">
      <w:pPr>
        <w:shd w:val="clear" w:color="auto" w:fill="F8FAFC"/>
        <w:spacing w:after="100" w:afterAutospacing="1" w:line="240" w:lineRule="auto"/>
        <w:jc w:val="both"/>
        <w:rPr>
          <w:rFonts w:ascii="Tahoma" w:eastAsia="Times New Roman" w:hAnsi="Tahoma" w:cs="Tahoma"/>
          <w:color w:val="212529"/>
          <w:sz w:val="20"/>
          <w:szCs w:val="20"/>
          <w:lang w:eastAsia="sr-Latn-RS"/>
        </w:rPr>
      </w:pPr>
      <w:r w:rsidRPr="0093158A">
        <w:rPr>
          <w:rFonts w:ascii="Tahoma" w:eastAsia="Times New Roman" w:hAnsi="Tahoma" w:cs="Tahoma"/>
          <w:color w:val="212529"/>
          <w:sz w:val="20"/>
          <w:szCs w:val="20"/>
          <w:u w:val="single"/>
          <w:lang w:eastAsia="sr-Latn-RS"/>
        </w:rPr>
        <w:t>Основне информације</w:t>
      </w:r>
    </w:p>
    <w:p w14:paraId="7A2633E2" w14:textId="77777777" w:rsidR="00C5644E" w:rsidRPr="0093158A" w:rsidRDefault="00C5644E" w:rsidP="0093158A">
      <w:pPr>
        <w:shd w:val="clear" w:color="auto" w:fill="F8FAFC"/>
        <w:spacing w:after="100" w:afterAutospacing="1" w:line="240" w:lineRule="auto"/>
        <w:jc w:val="both"/>
        <w:rPr>
          <w:rFonts w:ascii="Tahoma" w:eastAsia="Times New Roman" w:hAnsi="Tahoma" w:cs="Tahoma"/>
          <w:color w:val="212529"/>
          <w:sz w:val="20"/>
          <w:szCs w:val="20"/>
          <w:lang w:eastAsia="sr-Latn-RS"/>
        </w:rPr>
      </w:pPr>
      <w:r w:rsidRPr="0093158A">
        <w:rPr>
          <w:rFonts w:ascii="Tahoma" w:eastAsia="Times New Roman" w:hAnsi="Tahoma" w:cs="Tahoma"/>
          <w:color w:val="212529"/>
          <w:sz w:val="20"/>
          <w:szCs w:val="20"/>
          <w:lang w:eastAsia="sr-Latn-RS"/>
        </w:rPr>
        <w:t>Посебне функционалне компетенције односе се на општа и методолошка знања и вештине у оквиру одређене области рада које државни службеник треба да примењује у раду да би делотворно обавио посао. То су, дакле, „стручна“ знања и вештине које су потребне државном службенику да обавља специфичне послове које подразумева </w:t>
      </w:r>
      <w:r w:rsidRPr="0093158A">
        <w:rPr>
          <w:rFonts w:ascii="Tahoma" w:eastAsia="Times New Roman" w:hAnsi="Tahoma" w:cs="Tahoma"/>
          <w:color w:val="212529"/>
          <w:sz w:val="20"/>
          <w:szCs w:val="20"/>
          <w:u w:val="single"/>
          <w:lang w:eastAsia="sr-Latn-RS"/>
        </w:rPr>
        <w:t>конкретно</w:t>
      </w:r>
      <w:r w:rsidRPr="0093158A">
        <w:rPr>
          <w:rFonts w:ascii="Tahoma" w:eastAsia="Times New Roman" w:hAnsi="Tahoma" w:cs="Tahoma"/>
          <w:color w:val="212529"/>
          <w:sz w:val="20"/>
          <w:szCs w:val="20"/>
          <w:lang w:eastAsia="sr-Latn-RS"/>
        </w:rPr>
        <w:t> радно место. Уколико кандидат успешно заврши проверу ОФК која подразумева проверу општих знања која сваки државни службеник треба да поседује, биће позван на проверу посебних функционалних компетенција (даље ПФК) која се спроводи у просторијама Службе за управљање кадровима.</w:t>
      </w:r>
    </w:p>
    <w:p w14:paraId="26A1507A" w14:textId="77777777" w:rsidR="00C5644E" w:rsidRPr="0093158A" w:rsidRDefault="00C5644E" w:rsidP="0093158A">
      <w:pPr>
        <w:shd w:val="clear" w:color="auto" w:fill="F8FAFC"/>
        <w:spacing w:after="100" w:afterAutospacing="1" w:line="240" w:lineRule="auto"/>
        <w:jc w:val="both"/>
        <w:rPr>
          <w:rFonts w:ascii="Tahoma" w:eastAsia="Times New Roman" w:hAnsi="Tahoma" w:cs="Tahoma"/>
          <w:color w:val="212529"/>
          <w:sz w:val="20"/>
          <w:szCs w:val="20"/>
          <w:lang w:eastAsia="sr-Latn-RS"/>
        </w:rPr>
      </w:pPr>
      <w:r w:rsidRPr="0093158A">
        <w:rPr>
          <w:rFonts w:ascii="Tahoma" w:eastAsia="Times New Roman" w:hAnsi="Tahoma" w:cs="Tahoma"/>
          <w:color w:val="212529"/>
          <w:sz w:val="20"/>
          <w:szCs w:val="20"/>
          <w:lang w:eastAsia="sr-Latn-RS"/>
        </w:rPr>
        <w:t>Комисија утврђује </w:t>
      </w:r>
      <w:r w:rsidRPr="0093158A">
        <w:rPr>
          <w:rFonts w:ascii="Tahoma" w:eastAsia="Times New Roman" w:hAnsi="Tahoma" w:cs="Tahoma"/>
          <w:b/>
          <w:bCs/>
          <w:color w:val="212529"/>
          <w:sz w:val="20"/>
          <w:szCs w:val="20"/>
          <w:lang w:eastAsia="sr-Latn-RS"/>
        </w:rPr>
        <w:t>најмање три</w:t>
      </w:r>
      <w:r w:rsidRPr="0093158A">
        <w:rPr>
          <w:rFonts w:ascii="Tahoma" w:eastAsia="Times New Roman" w:hAnsi="Tahoma" w:cs="Tahoma"/>
          <w:color w:val="212529"/>
          <w:sz w:val="20"/>
          <w:szCs w:val="20"/>
          <w:lang w:eastAsia="sr-Latn-RS"/>
        </w:rPr>
        <w:t>, а </w:t>
      </w:r>
      <w:r w:rsidRPr="0093158A">
        <w:rPr>
          <w:rFonts w:ascii="Tahoma" w:eastAsia="Times New Roman" w:hAnsi="Tahoma" w:cs="Tahoma"/>
          <w:b/>
          <w:bCs/>
          <w:color w:val="212529"/>
          <w:sz w:val="20"/>
          <w:szCs w:val="20"/>
          <w:lang w:eastAsia="sr-Latn-RS"/>
        </w:rPr>
        <w:t>највише шест</w:t>
      </w:r>
      <w:r w:rsidRPr="0093158A">
        <w:rPr>
          <w:rFonts w:ascii="Tahoma" w:eastAsia="Times New Roman" w:hAnsi="Tahoma" w:cs="Tahoma"/>
          <w:color w:val="212529"/>
          <w:sz w:val="20"/>
          <w:szCs w:val="20"/>
          <w:lang w:eastAsia="sr-Latn-RS"/>
        </w:rPr>
        <w:t> ПФК које ће се проверавати у изборном поступку. Ове компетенције могу се проверавати усменим или писaним путем, односно усменом симулацијом, писаном симулацијом или есејом. </w:t>
      </w:r>
      <w:r w:rsidRPr="0093158A">
        <w:rPr>
          <w:rFonts w:ascii="Tahoma" w:eastAsia="Times New Roman" w:hAnsi="Tahoma" w:cs="Tahoma"/>
          <w:b/>
          <w:bCs/>
          <w:color w:val="212529"/>
          <w:sz w:val="20"/>
          <w:szCs w:val="20"/>
          <w:lang w:eastAsia="sr-Latn-RS"/>
        </w:rPr>
        <w:t>У самом тексту огласа биће назначено која знања, односно вештине ће бити проверавани као и којом методом процене.</w:t>
      </w:r>
      <w:r w:rsidRPr="0093158A">
        <w:rPr>
          <w:rFonts w:ascii="Tahoma" w:eastAsia="Times New Roman" w:hAnsi="Tahoma" w:cs="Tahoma"/>
          <w:color w:val="212529"/>
          <w:sz w:val="20"/>
          <w:szCs w:val="20"/>
          <w:lang w:eastAsia="sr-Latn-RS"/>
        </w:rPr>
        <w:t> Такође, једним задатком може бити проверена једна посебна функционална компетенција, али и више њих у зависности од сложености послова радног места. У тексту огласа биће наглашено и где се могу пронаћи материјали за припрему кандидата за ову фазу провере (нпр. закони и подзаконски акти), а у току саме провере дозвољено је користити текстове закона и других прописа (ако је задатак везан за њихову примену) с обзиром да се проверава </w:t>
      </w:r>
      <w:r w:rsidRPr="0093158A">
        <w:rPr>
          <w:rFonts w:ascii="Tahoma" w:eastAsia="Times New Roman" w:hAnsi="Tahoma" w:cs="Tahoma"/>
          <w:b/>
          <w:bCs/>
          <w:color w:val="212529"/>
          <w:sz w:val="20"/>
          <w:szCs w:val="20"/>
          <w:lang w:eastAsia="sr-Latn-RS"/>
        </w:rPr>
        <w:t>примена</w:t>
      </w:r>
      <w:r w:rsidRPr="0093158A">
        <w:rPr>
          <w:rFonts w:ascii="Tahoma" w:eastAsia="Times New Roman" w:hAnsi="Tahoma" w:cs="Tahoma"/>
          <w:color w:val="212529"/>
          <w:sz w:val="20"/>
          <w:szCs w:val="20"/>
          <w:lang w:eastAsia="sr-Latn-RS"/>
        </w:rPr>
        <w:t>, а не дословно знање ових прописа.</w:t>
      </w:r>
    </w:p>
    <w:p w14:paraId="7D48E4D4" w14:textId="77777777" w:rsidR="00C5644E" w:rsidRPr="0093158A" w:rsidRDefault="00C5644E" w:rsidP="0093158A">
      <w:pPr>
        <w:shd w:val="clear" w:color="auto" w:fill="F8FAFC"/>
        <w:spacing w:after="100" w:afterAutospacing="1" w:line="240" w:lineRule="auto"/>
        <w:jc w:val="both"/>
        <w:rPr>
          <w:rFonts w:ascii="Tahoma" w:eastAsia="Times New Roman" w:hAnsi="Tahoma" w:cs="Tahoma"/>
          <w:color w:val="212529"/>
          <w:sz w:val="20"/>
          <w:szCs w:val="20"/>
          <w:lang w:eastAsia="sr-Latn-RS"/>
        </w:rPr>
      </w:pPr>
      <w:r w:rsidRPr="0093158A">
        <w:rPr>
          <w:rFonts w:ascii="Tahoma" w:eastAsia="Times New Roman" w:hAnsi="Tahoma" w:cs="Tahoma"/>
          <w:color w:val="212529"/>
          <w:sz w:val="20"/>
          <w:szCs w:val="20"/>
          <w:lang w:eastAsia="sr-Latn-RS"/>
        </w:rPr>
        <w:t>Постигнуће које је остварено у овој фази процене има </w:t>
      </w:r>
      <w:r w:rsidRPr="0093158A">
        <w:rPr>
          <w:rFonts w:ascii="Tahoma" w:eastAsia="Times New Roman" w:hAnsi="Tahoma" w:cs="Tahoma"/>
          <w:color w:val="212529"/>
          <w:sz w:val="20"/>
          <w:szCs w:val="20"/>
          <w:u w:val="single"/>
          <w:lang w:eastAsia="sr-Latn-RS"/>
        </w:rPr>
        <w:t>важност</w:t>
      </w:r>
      <w:r w:rsidRPr="0093158A">
        <w:rPr>
          <w:rFonts w:ascii="Tahoma" w:eastAsia="Times New Roman" w:hAnsi="Tahoma" w:cs="Tahoma"/>
          <w:color w:val="212529"/>
          <w:sz w:val="20"/>
          <w:szCs w:val="20"/>
          <w:lang w:eastAsia="sr-Latn-RS"/>
        </w:rPr>
        <w:t xml:space="preserve"> само у конкретном изборном поступку за који се спроводи и не може се уважити у наредним конкурсима. Уколико је то наглашено у тексту огласа, кандидати могу приложити доказ о поседовању одређене посебне функционалне компетенције (у виду сертификата или другог вида потврде); а уколико </w:t>
      </w:r>
      <w:r w:rsidRPr="0093158A">
        <w:rPr>
          <w:rFonts w:ascii="Tahoma" w:eastAsia="Times New Roman" w:hAnsi="Tahoma" w:cs="Tahoma"/>
          <w:color w:val="212529"/>
          <w:sz w:val="20"/>
          <w:szCs w:val="20"/>
          <w:lang w:eastAsia="sr-Latn-RS"/>
        </w:rPr>
        <w:lastRenderedPageBreak/>
        <w:t>комисија уважи дотични доказ, кандидат ће бити ослобођен провере те конкретне компетенције и аутоматски ће остварити максимални број поена (5) за дату компетенцију.</w:t>
      </w:r>
    </w:p>
    <w:p w14:paraId="707F8655" w14:textId="77777777" w:rsidR="00C5644E" w:rsidRPr="0093158A" w:rsidRDefault="00C5644E" w:rsidP="0093158A">
      <w:pPr>
        <w:shd w:val="clear" w:color="auto" w:fill="F8FAFC"/>
        <w:spacing w:after="100" w:afterAutospacing="1" w:line="240" w:lineRule="auto"/>
        <w:jc w:val="both"/>
        <w:rPr>
          <w:rFonts w:ascii="Tahoma" w:eastAsia="Times New Roman" w:hAnsi="Tahoma" w:cs="Tahoma"/>
          <w:color w:val="212529"/>
          <w:sz w:val="20"/>
          <w:szCs w:val="20"/>
          <w:lang w:eastAsia="sr-Latn-RS"/>
        </w:rPr>
      </w:pPr>
      <w:r w:rsidRPr="0093158A">
        <w:rPr>
          <w:rFonts w:ascii="Tahoma" w:eastAsia="Times New Roman" w:hAnsi="Tahoma" w:cs="Tahoma"/>
          <w:color w:val="212529"/>
          <w:sz w:val="20"/>
          <w:szCs w:val="20"/>
          <w:lang w:eastAsia="sr-Latn-RS"/>
        </w:rPr>
        <w:t>Провера посебних функционалних компетенција </w:t>
      </w:r>
      <w:r w:rsidRPr="0093158A">
        <w:rPr>
          <w:rFonts w:ascii="Tahoma" w:eastAsia="Times New Roman" w:hAnsi="Tahoma" w:cs="Tahoma"/>
          <w:b/>
          <w:bCs/>
          <w:color w:val="212529"/>
          <w:sz w:val="20"/>
          <w:szCs w:val="20"/>
          <w:lang w:eastAsia="sr-Latn-RS"/>
        </w:rPr>
        <w:t>не спроводи се</w:t>
      </w:r>
      <w:r w:rsidRPr="0093158A">
        <w:rPr>
          <w:rFonts w:ascii="Tahoma" w:eastAsia="Times New Roman" w:hAnsi="Tahoma" w:cs="Tahoma"/>
          <w:color w:val="212529"/>
          <w:sz w:val="20"/>
          <w:szCs w:val="20"/>
          <w:lang w:eastAsia="sr-Latn-RS"/>
        </w:rPr>
        <w:t> код кандидата који се пријављују за приправничку позицију, осим у случају провере енглеског језика када је то изричито написано у тексту конкурса.</w:t>
      </w:r>
    </w:p>
    <w:p w14:paraId="67516BAE" w14:textId="77777777" w:rsidR="00C5644E" w:rsidRPr="0093158A" w:rsidRDefault="00C5644E" w:rsidP="0093158A">
      <w:pPr>
        <w:shd w:val="clear" w:color="auto" w:fill="F8FAFC"/>
        <w:spacing w:after="100" w:afterAutospacing="1" w:line="240" w:lineRule="auto"/>
        <w:jc w:val="both"/>
        <w:rPr>
          <w:rFonts w:ascii="Tahoma" w:eastAsia="Times New Roman" w:hAnsi="Tahoma" w:cs="Tahoma"/>
          <w:color w:val="212529"/>
          <w:sz w:val="20"/>
          <w:szCs w:val="20"/>
          <w:lang w:eastAsia="sr-Latn-RS"/>
        </w:rPr>
      </w:pPr>
      <w:r w:rsidRPr="0093158A">
        <w:rPr>
          <w:rFonts w:ascii="Tahoma" w:eastAsia="Times New Roman" w:hAnsi="Tahoma" w:cs="Tahoma"/>
          <w:b/>
          <w:bCs/>
          <w:color w:val="212529"/>
          <w:sz w:val="20"/>
          <w:szCs w:val="20"/>
          <w:u w:val="single"/>
          <w:lang w:eastAsia="sr-Latn-RS"/>
        </w:rPr>
        <w:t>Пример задатка</w:t>
      </w:r>
    </w:p>
    <w:p w14:paraId="399CD557" w14:textId="77777777" w:rsidR="00C5644E" w:rsidRPr="0093158A" w:rsidRDefault="00C5644E" w:rsidP="0093158A">
      <w:pPr>
        <w:numPr>
          <w:ilvl w:val="0"/>
          <w:numId w:val="2"/>
        </w:numPr>
        <w:shd w:val="clear" w:color="auto" w:fill="F8FAFC"/>
        <w:spacing w:before="100" w:beforeAutospacing="1" w:after="100" w:afterAutospacing="1" w:line="240" w:lineRule="auto"/>
        <w:jc w:val="both"/>
        <w:rPr>
          <w:rFonts w:ascii="Tahoma" w:eastAsia="Times New Roman" w:hAnsi="Tahoma" w:cs="Tahoma"/>
          <w:color w:val="212529"/>
          <w:sz w:val="20"/>
          <w:szCs w:val="20"/>
          <w:lang w:eastAsia="sr-Latn-RS"/>
        </w:rPr>
      </w:pPr>
      <w:r w:rsidRPr="0093158A">
        <w:rPr>
          <w:rFonts w:ascii="Tahoma" w:eastAsia="Times New Roman" w:hAnsi="Tahoma" w:cs="Tahoma"/>
          <w:b/>
          <w:bCs/>
          <w:color w:val="212529"/>
          <w:sz w:val="20"/>
          <w:szCs w:val="20"/>
          <w:lang w:eastAsia="sr-Latn-RS"/>
        </w:rPr>
        <w:t>Које компетенције могу да се проверавају?</w:t>
      </w:r>
    </w:p>
    <w:p w14:paraId="50B1505B" w14:textId="77777777" w:rsidR="00C5644E" w:rsidRPr="0093158A" w:rsidRDefault="00C5644E" w:rsidP="0093158A">
      <w:pPr>
        <w:shd w:val="clear" w:color="auto" w:fill="F8FAFC"/>
        <w:spacing w:after="100" w:afterAutospacing="1" w:line="240" w:lineRule="auto"/>
        <w:jc w:val="both"/>
        <w:rPr>
          <w:rFonts w:ascii="Tahoma" w:eastAsia="Times New Roman" w:hAnsi="Tahoma" w:cs="Tahoma"/>
          <w:color w:val="212529"/>
          <w:sz w:val="20"/>
          <w:szCs w:val="20"/>
          <w:lang w:eastAsia="sr-Latn-RS"/>
        </w:rPr>
      </w:pPr>
      <w:r w:rsidRPr="0093158A">
        <w:rPr>
          <w:rFonts w:ascii="Tahoma" w:eastAsia="Times New Roman" w:hAnsi="Tahoma" w:cs="Tahoma"/>
          <w:i/>
          <w:iCs/>
          <w:color w:val="212529"/>
          <w:sz w:val="20"/>
          <w:szCs w:val="20"/>
          <w:lang w:eastAsia="sr-Latn-RS"/>
        </w:rPr>
        <w:t xml:space="preserve">Постоји 15 области рада које су заједничке свим органима </w:t>
      </w:r>
      <w:r w:rsidR="002B12E5" w:rsidRPr="0093158A">
        <w:rPr>
          <w:rFonts w:ascii="Tahoma" w:eastAsia="Times New Roman" w:hAnsi="Tahoma" w:cs="Tahoma"/>
          <w:i/>
          <w:iCs/>
          <w:color w:val="212529"/>
          <w:sz w:val="20"/>
          <w:szCs w:val="20"/>
          <w:lang w:val="sr-Cyrl-RS" w:eastAsia="sr-Latn-RS"/>
        </w:rPr>
        <w:t>локалне самоуправе</w:t>
      </w:r>
      <w:r w:rsidRPr="0093158A">
        <w:rPr>
          <w:rFonts w:ascii="Tahoma" w:eastAsia="Times New Roman" w:hAnsi="Tahoma" w:cs="Tahoma"/>
          <w:i/>
          <w:iCs/>
          <w:color w:val="212529"/>
          <w:sz w:val="20"/>
          <w:szCs w:val="20"/>
          <w:lang w:eastAsia="sr-Latn-RS"/>
        </w:rPr>
        <w:t>. То су: 1) послови руковођења; 2) инспекцијски послови; 3) нормативни послови; 4) управно-правни послови; 5) студијско-аналитички послови; 6) стручно-оперативни послови; 7) послови управљања фондовима ЕУ и међународном развојном помоћи; 8) послови међународне сарадње и европских интеграција; 9) финансијско-материјални послови; 10) послови интерне ревизије; 11) информатички послови; 12) послови управљања људским ресурсима; 13) послови јавних набавки; 14) послови односа с јавношћу; 15) административно-технички послови.</w:t>
      </w:r>
    </w:p>
    <w:p w14:paraId="3D64A686" w14:textId="77777777" w:rsidR="00C5644E" w:rsidRPr="0093158A" w:rsidRDefault="00C5644E" w:rsidP="0093158A">
      <w:pPr>
        <w:shd w:val="clear" w:color="auto" w:fill="F8FAFC"/>
        <w:spacing w:after="100" w:afterAutospacing="1" w:line="240" w:lineRule="auto"/>
        <w:jc w:val="both"/>
        <w:rPr>
          <w:rFonts w:ascii="Tahoma" w:eastAsia="Times New Roman" w:hAnsi="Tahoma" w:cs="Tahoma"/>
          <w:color w:val="212529"/>
          <w:sz w:val="20"/>
          <w:szCs w:val="20"/>
          <w:lang w:eastAsia="sr-Latn-RS"/>
        </w:rPr>
      </w:pPr>
      <w:r w:rsidRPr="0093158A">
        <w:rPr>
          <w:rFonts w:ascii="Tahoma" w:eastAsia="Times New Roman" w:hAnsi="Tahoma" w:cs="Tahoma"/>
          <w:color w:val="212529"/>
          <w:sz w:val="20"/>
          <w:szCs w:val="20"/>
          <w:lang w:eastAsia="sr-Latn-RS"/>
        </w:rPr>
        <w:t>У оквиру сваке од наведених области рада Уредбом о одређивању компетенција</w:t>
      </w:r>
      <w:r w:rsidR="002B12E5" w:rsidRPr="0093158A">
        <w:rPr>
          <w:rFonts w:ascii="Tahoma" w:eastAsia="Times New Roman" w:hAnsi="Tahoma" w:cs="Tahoma"/>
          <w:color w:val="212529"/>
          <w:sz w:val="20"/>
          <w:szCs w:val="20"/>
          <w:lang w:eastAsia="sr-Latn-RS"/>
        </w:rPr>
        <w:t xml:space="preserve"> </w:t>
      </w:r>
      <w:r w:rsidR="002B12E5" w:rsidRPr="0093158A">
        <w:rPr>
          <w:rFonts w:ascii="Tahoma" w:eastAsia="Times New Roman" w:hAnsi="Tahoma" w:cs="Tahoma"/>
          <w:color w:val="212529"/>
          <w:sz w:val="20"/>
          <w:szCs w:val="20"/>
          <w:lang w:val="sr-Cyrl-RS" w:eastAsia="sr-Latn-RS"/>
        </w:rPr>
        <w:t>за рад службеника у органима аутномних покрајина и јединицама локалне самоуправе</w:t>
      </w:r>
      <w:r w:rsidRPr="0093158A">
        <w:rPr>
          <w:rFonts w:ascii="Tahoma" w:eastAsia="Times New Roman" w:hAnsi="Tahoma" w:cs="Tahoma"/>
          <w:color w:val="212529"/>
          <w:sz w:val="20"/>
          <w:szCs w:val="20"/>
          <w:lang w:eastAsia="sr-Latn-RS"/>
        </w:rPr>
        <w:t xml:space="preserve"> назначено је више области знања и вештина које су одређене за посебну фунцкионалну компетенцију за дату област рада. На пример, у случају посебне фунцкионалне компетенције за област рада финансијско-материјалних послова може се испитати познавање 1) буџетског система Републике Србије; 2) међународних рачуноводствених стандарда у јавном сектору; 3) метода и поступака финансијског планирања, анализе и извештавања; 4) терминологије, стандарда, метода и процедура из области буџетског рачуноводства и извештавања; 5) планирања буџета и извештавање; 6) извршења буџета; 7) релевантних софтвера.</w:t>
      </w:r>
    </w:p>
    <w:p w14:paraId="595538FF" w14:textId="77777777" w:rsidR="00C5644E" w:rsidRPr="0093158A" w:rsidRDefault="00C5644E" w:rsidP="005F2EE1">
      <w:pPr>
        <w:shd w:val="clear" w:color="auto" w:fill="F8FAFC"/>
        <w:spacing w:after="100" w:afterAutospacing="1" w:line="240" w:lineRule="auto"/>
        <w:jc w:val="both"/>
        <w:rPr>
          <w:rFonts w:ascii="Tahoma" w:eastAsia="Times New Roman" w:hAnsi="Tahoma" w:cs="Tahoma"/>
          <w:b/>
          <w:bCs/>
          <w:color w:val="212529"/>
          <w:sz w:val="20"/>
          <w:szCs w:val="20"/>
          <w:lang w:eastAsia="sr-Latn-RS"/>
        </w:rPr>
      </w:pPr>
      <w:r w:rsidRPr="0093158A">
        <w:rPr>
          <w:rFonts w:ascii="Tahoma" w:eastAsia="Times New Roman" w:hAnsi="Tahoma" w:cs="Tahoma"/>
          <w:color w:val="212529"/>
          <w:sz w:val="20"/>
          <w:szCs w:val="20"/>
          <w:lang w:eastAsia="sr-Latn-RS"/>
        </w:rPr>
        <w:t>Списак потенцијалних области знања које се могу проверавати у оквиру посебних компетенција за области рада можете пронаћи</w:t>
      </w:r>
      <w:r w:rsidRPr="0093158A">
        <w:rPr>
          <w:rFonts w:ascii="Tahoma" w:eastAsia="Times New Roman" w:hAnsi="Tahoma" w:cs="Tahoma"/>
          <w:color w:val="212529"/>
          <w:sz w:val="20"/>
          <w:szCs w:val="20"/>
          <w:lang w:val="sr-Cyrl-RS" w:eastAsia="sr-Latn-RS"/>
        </w:rPr>
        <w:t xml:space="preserve"> </w:t>
      </w:r>
      <w:r w:rsidRPr="0093158A">
        <w:rPr>
          <w:rFonts w:ascii="Tahoma" w:eastAsia="Times New Roman" w:hAnsi="Tahoma" w:cs="Tahoma"/>
          <w:color w:val="212529"/>
          <w:sz w:val="20"/>
          <w:szCs w:val="20"/>
          <w:lang w:eastAsia="sr-Latn-RS"/>
        </w:rPr>
        <w:t>у </w:t>
      </w:r>
      <w:r w:rsidRPr="0093158A">
        <w:rPr>
          <w:rFonts w:ascii="Tahoma" w:eastAsia="Times New Roman" w:hAnsi="Tahoma" w:cs="Tahoma"/>
          <w:b/>
          <w:bCs/>
          <w:color w:val="212529"/>
          <w:sz w:val="20"/>
          <w:szCs w:val="20"/>
          <w:lang w:val="sr-Cyrl-RS" w:eastAsia="sr-Latn-RS"/>
        </w:rPr>
        <w:t>Уредби о одређивању компетенција за рад</w:t>
      </w:r>
      <w:r w:rsidR="002B12E5" w:rsidRPr="0093158A">
        <w:rPr>
          <w:rFonts w:ascii="Tahoma" w:eastAsia="Times New Roman" w:hAnsi="Tahoma" w:cs="Tahoma"/>
          <w:b/>
          <w:bCs/>
          <w:color w:val="212529"/>
          <w:sz w:val="20"/>
          <w:szCs w:val="20"/>
          <w:lang w:val="sr-Cyrl-RS" w:eastAsia="sr-Latn-RS"/>
        </w:rPr>
        <w:t xml:space="preserve"> службеника у органима аутномних покрајина и јединицама локалне самоуправе</w:t>
      </w:r>
      <w:r w:rsidRPr="0093158A">
        <w:rPr>
          <w:rFonts w:ascii="Tahoma" w:eastAsia="Times New Roman" w:hAnsi="Tahoma" w:cs="Tahoma"/>
          <w:b/>
          <w:bCs/>
          <w:color w:val="212529"/>
          <w:sz w:val="20"/>
          <w:szCs w:val="20"/>
          <w:lang w:val="sr-Cyrl-RS" w:eastAsia="sr-Latn-RS"/>
        </w:rPr>
        <w:t>.</w:t>
      </w:r>
    </w:p>
    <w:p w14:paraId="35787211" w14:textId="77777777" w:rsidR="00C5644E" w:rsidRPr="0093158A" w:rsidRDefault="00C5644E" w:rsidP="0093158A">
      <w:pPr>
        <w:shd w:val="clear" w:color="auto" w:fill="F8FAFC"/>
        <w:spacing w:after="100" w:afterAutospacing="1" w:line="240" w:lineRule="auto"/>
        <w:jc w:val="both"/>
        <w:rPr>
          <w:rFonts w:ascii="Tahoma" w:eastAsia="Times New Roman" w:hAnsi="Tahoma" w:cs="Tahoma"/>
          <w:color w:val="212529"/>
          <w:sz w:val="20"/>
          <w:szCs w:val="20"/>
          <w:lang w:eastAsia="sr-Latn-RS"/>
        </w:rPr>
      </w:pPr>
      <w:r w:rsidRPr="0093158A">
        <w:rPr>
          <w:rFonts w:ascii="Tahoma" w:eastAsia="Times New Roman" w:hAnsi="Tahoma" w:cs="Tahoma"/>
          <w:color w:val="212529"/>
          <w:sz w:val="20"/>
          <w:szCs w:val="20"/>
          <w:lang w:eastAsia="sr-Latn-RS"/>
        </w:rPr>
        <w:t>Подсећамо, у самом тексту огласа биће назначено која посебна компетенција за област рада се проверава за конкретно радно место, односно која знања и вештине ће се испитивати, као и којом методом.</w:t>
      </w:r>
    </w:p>
    <w:p w14:paraId="68BCD170" w14:textId="77777777" w:rsidR="00C5644E" w:rsidRPr="0093158A" w:rsidRDefault="00C5644E" w:rsidP="0093158A">
      <w:pPr>
        <w:numPr>
          <w:ilvl w:val="0"/>
          <w:numId w:val="3"/>
        </w:numPr>
        <w:shd w:val="clear" w:color="auto" w:fill="F8FAFC"/>
        <w:spacing w:before="100" w:beforeAutospacing="1" w:after="100" w:afterAutospacing="1" w:line="240" w:lineRule="auto"/>
        <w:jc w:val="both"/>
        <w:rPr>
          <w:rFonts w:ascii="Tahoma" w:eastAsia="Times New Roman" w:hAnsi="Tahoma" w:cs="Tahoma"/>
          <w:color w:val="212529"/>
          <w:sz w:val="20"/>
          <w:szCs w:val="20"/>
          <w:lang w:eastAsia="sr-Latn-RS"/>
        </w:rPr>
      </w:pPr>
      <w:r w:rsidRPr="0093158A">
        <w:rPr>
          <w:rFonts w:ascii="Tahoma" w:eastAsia="Times New Roman" w:hAnsi="Tahoma" w:cs="Tahoma"/>
          <w:b/>
          <w:bCs/>
          <w:color w:val="212529"/>
          <w:sz w:val="20"/>
          <w:szCs w:val="20"/>
          <w:lang w:eastAsia="sr-Latn-RS"/>
        </w:rPr>
        <w:t>Како се испитује?</w:t>
      </w:r>
    </w:p>
    <w:p w14:paraId="2EBB98AB" w14:textId="77777777" w:rsidR="00C5644E" w:rsidRPr="0093158A" w:rsidRDefault="00C5644E" w:rsidP="0093158A">
      <w:pPr>
        <w:shd w:val="clear" w:color="auto" w:fill="F8FAFC"/>
        <w:spacing w:after="100" w:afterAutospacing="1" w:line="240" w:lineRule="auto"/>
        <w:jc w:val="both"/>
        <w:rPr>
          <w:rFonts w:ascii="Tahoma" w:eastAsia="Times New Roman" w:hAnsi="Tahoma" w:cs="Tahoma"/>
          <w:color w:val="212529"/>
          <w:sz w:val="20"/>
          <w:szCs w:val="20"/>
          <w:lang w:eastAsia="sr-Latn-RS"/>
        </w:rPr>
      </w:pPr>
      <w:r w:rsidRPr="0093158A">
        <w:rPr>
          <w:rFonts w:ascii="Tahoma" w:eastAsia="Times New Roman" w:hAnsi="Tahoma" w:cs="Tahoma"/>
          <w:color w:val="212529"/>
          <w:sz w:val="20"/>
          <w:szCs w:val="20"/>
          <w:lang w:eastAsia="sr-Latn-RS"/>
        </w:rPr>
        <w:t>ПФК могу се проверити усменим (усмена симулација) и писаним путем (есеј и писана симулација).</w:t>
      </w:r>
    </w:p>
    <w:p w14:paraId="6DDCAFEF" w14:textId="77777777" w:rsidR="00C5644E" w:rsidRPr="0093158A" w:rsidRDefault="00C5644E" w:rsidP="0093158A">
      <w:pPr>
        <w:numPr>
          <w:ilvl w:val="0"/>
          <w:numId w:val="4"/>
        </w:numPr>
        <w:shd w:val="clear" w:color="auto" w:fill="F8FAFC"/>
        <w:spacing w:before="100" w:beforeAutospacing="1" w:after="100" w:afterAutospacing="1" w:line="240" w:lineRule="auto"/>
        <w:jc w:val="both"/>
        <w:rPr>
          <w:rFonts w:ascii="Tahoma" w:eastAsia="Times New Roman" w:hAnsi="Tahoma" w:cs="Tahoma"/>
          <w:color w:val="212529"/>
          <w:sz w:val="20"/>
          <w:szCs w:val="20"/>
          <w:lang w:eastAsia="sr-Latn-RS"/>
        </w:rPr>
      </w:pPr>
      <w:r w:rsidRPr="0093158A">
        <w:rPr>
          <w:rFonts w:ascii="Tahoma" w:eastAsia="Times New Roman" w:hAnsi="Tahoma" w:cs="Tahoma"/>
          <w:color w:val="212529"/>
          <w:sz w:val="20"/>
          <w:szCs w:val="20"/>
          <w:lang w:eastAsia="sr-Latn-RS"/>
        </w:rPr>
        <w:t>Есеј подразумева израду текста на задату тему у којем кандидати износе аргументе, закључке, препоруке и решења у вези са одређеном стручном облашћу. Време за писање есеја не може бити дуже од два сата.</w:t>
      </w:r>
    </w:p>
    <w:p w14:paraId="46565F88" w14:textId="77777777" w:rsidR="00C5644E" w:rsidRPr="0093158A" w:rsidRDefault="00C5644E" w:rsidP="0093158A">
      <w:pPr>
        <w:numPr>
          <w:ilvl w:val="0"/>
          <w:numId w:val="4"/>
        </w:numPr>
        <w:shd w:val="clear" w:color="auto" w:fill="F8FAFC"/>
        <w:spacing w:before="100" w:beforeAutospacing="1" w:after="100" w:afterAutospacing="1" w:line="240" w:lineRule="auto"/>
        <w:jc w:val="both"/>
        <w:rPr>
          <w:rFonts w:ascii="Tahoma" w:eastAsia="Times New Roman" w:hAnsi="Tahoma" w:cs="Tahoma"/>
          <w:color w:val="212529"/>
          <w:sz w:val="20"/>
          <w:szCs w:val="20"/>
          <w:lang w:eastAsia="sr-Latn-RS"/>
        </w:rPr>
      </w:pPr>
      <w:r w:rsidRPr="0093158A">
        <w:rPr>
          <w:rFonts w:ascii="Tahoma" w:eastAsia="Times New Roman" w:hAnsi="Tahoma" w:cs="Tahoma"/>
          <w:color w:val="212529"/>
          <w:sz w:val="20"/>
          <w:szCs w:val="20"/>
          <w:lang w:eastAsia="sr-Latn-RS"/>
        </w:rPr>
        <w:t>Симулација (узорак рада или студија случаја) захтева да се у писменом или усменом облику да предлог решења одређеног задатка које је типично за обављање послова на радном месту. Време за израду писаног задатка не може бити дуже од два сата, а време за припрему усменог задатка не може бити дуже од 30 минута.</w:t>
      </w:r>
    </w:p>
    <w:p w14:paraId="7A9BBA0C" w14:textId="77777777" w:rsidR="00C5644E" w:rsidRPr="0093158A" w:rsidRDefault="00C5644E" w:rsidP="0093158A">
      <w:pPr>
        <w:numPr>
          <w:ilvl w:val="0"/>
          <w:numId w:val="5"/>
        </w:numPr>
        <w:shd w:val="clear" w:color="auto" w:fill="F8FAFC"/>
        <w:spacing w:before="100" w:beforeAutospacing="1" w:after="100" w:afterAutospacing="1" w:line="240" w:lineRule="auto"/>
        <w:jc w:val="both"/>
        <w:rPr>
          <w:rFonts w:ascii="Tahoma" w:eastAsia="Times New Roman" w:hAnsi="Tahoma" w:cs="Tahoma"/>
          <w:color w:val="212529"/>
          <w:sz w:val="20"/>
          <w:szCs w:val="20"/>
          <w:lang w:eastAsia="sr-Latn-RS"/>
        </w:rPr>
      </w:pPr>
      <w:r w:rsidRPr="0093158A">
        <w:rPr>
          <w:rFonts w:ascii="Tahoma" w:eastAsia="Times New Roman" w:hAnsi="Tahoma" w:cs="Tahoma"/>
          <w:b/>
          <w:bCs/>
          <w:color w:val="212529"/>
          <w:sz w:val="20"/>
          <w:szCs w:val="20"/>
          <w:lang w:eastAsia="sr-Latn-RS"/>
        </w:rPr>
        <w:t>Посебан вид провере посебне функционалне компетенције - страни језик</w:t>
      </w:r>
    </w:p>
    <w:p w14:paraId="433D4FCD" w14:textId="77777777" w:rsidR="00C5644E" w:rsidRPr="0093158A" w:rsidRDefault="00C5644E" w:rsidP="0093158A">
      <w:pPr>
        <w:shd w:val="clear" w:color="auto" w:fill="F8FAFC"/>
        <w:spacing w:after="100" w:afterAutospacing="1" w:line="240" w:lineRule="auto"/>
        <w:jc w:val="both"/>
        <w:rPr>
          <w:rFonts w:ascii="Tahoma" w:eastAsia="Times New Roman" w:hAnsi="Tahoma" w:cs="Tahoma"/>
          <w:color w:val="212529"/>
          <w:sz w:val="20"/>
          <w:szCs w:val="20"/>
          <w:lang w:eastAsia="sr-Latn-RS"/>
        </w:rPr>
      </w:pPr>
      <w:r w:rsidRPr="0093158A">
        <w:rPr>
          <w:rFonts w:ascii="Tahoma" w:eastAsia="Times New Roman" w:hAnsi="Tahoma" w:cs="Tahoma"/>
          <w:color w:val="212529"/>
          <w:sz w:val="20"/>
          <w:szCs w:val="20"/>
          <w:lang w:eastAsia="sr-Latn-RS"/>
        </w:rPr>
        <w:t>Знање страног језика може се проверавати писмено (путем теста) или усмено (путем разговора).</w:t>
      </w:r>
    </w:p>
    <w:p w14:paraId="222B459D" w14:textId="77777777" w:rsidR="00C5644E" w:rsidRPr="0093158A" w:rsidRDefault="00C5644E" w:rsidP="0093158A">
      <w:pPr>
        <w:shd w:val="clear" w:color="auto" w:fill="F8FAFC"/>
        <w:spacing w:after="100" w:afterAutospacing="1" w:line="240" w:lineRule="auto"/>
        <w:jc w:val="both"/>
        <w:rPr>
          <w:rFonts w:ascii="Tahoma" w:eastAsia="Times New Roman" w:hAnsi="Tahoma" w:cs="Tahoma"/>
          <w:color w:val="212529"/>
          <w:sz w:val="20"/>
          <w:szCs w:val="20"/>
          <w:lang w:eastAsia="sr-Latn-RS"/>
        </w:rPr>
      </w:pPr>
      <w:r w:rsidRPr="0093158A">
        <w:rPr>
          <w:rFonts w:ascii="Tahoma" w:eastAsia="Times New Roman" w:hAnsi="Tahoma" w:cs="Tahoma"/>
          <w:color w:val="212529"/>
          <w:sz w:val="20"/>
          <w:szCs w:val="20"/>
          <w:lang w:eastAsia="sr-Latn-RS"/>
        </w:rPr>
        <w:lastRenderedPageBreak/>
        <w:t>Вредновање ове компетенције исказује се на бодовној скали и то уколико је провера била путем </w:t>
      </w:r>
      <w:r w:rsidRPr="0093158A">
        <w:rPr>
          <w:rFonts w:ascii="Tahoma" w:eastAsia="Times New Roman" w:hAnsi="Tahoma" w:cs="Tahoma"/>
          <w:color w:val="212529"/>
          <w:sz w:val="20"/>
          <w:szCs w:val="20"/>
          <w:u w:val="single"/>
          <w:lang w:eastAsia="sr-Latn-RS"/>
        </w:rPr>
        <w:t>теста</w:t>
      </w:r>
      <w:r w:rsidRPr="0093158A">
        <w:rPr>
          <w:rFonts w:ascii="Tahoma" w:eastAsia="Times New Roman" w:hAnsi="Tahoma" w:cs="Tahoma"/>
          <w:color w:val="212529"/>
          <w:sz w:val="20"/>
          <w:szCs w:val="20"/>
          <w:lang w:eastAsia="sr-Latn-RS"/>
        </w:rPr>
        <w:t>:</w:t>
      </w:r>
    </w:p>
    <w:p w14:paraId="711A5F37" w14:textId="77777777" w:rsidR="00C5644E" w:rsidRPr="0093158A" w:rsidRDefault="00C5644E" w:rsidP="0093158A">
      <w:pPr>
        <w:numPr>
          <w:ilvl w:val="0"/>
          <w:numId w:val="6"/>
        </w:numPr>
        <w:shd w:val="clear" w:color="auto" w:fill="F8FAFC"/>
        <w:spacing w:before="100" w:beforeAutospacing="1" w:after="100" w:afterAutospacing="1" w:line="240" w:lineRule="auto"/>
        <w:jc w:val="both"/>
        <w:rPr>
          <w:rFonts w:ascii="Tahoma" w:eastAsia="Times New Roman" w:hAnsi="Tahoma" w:cs="Tahoma"/>
          <w:color w:val="212529"/>
          <w:sz w:val="20"/>
          <w:szCs w:val="20"/>
          <w:lang w:eastAsia="sr-Latn-RS"/>
        </w:rPr>
      </w:pPr>
      <w:r w:rsidRPr="0093158A">
        <w:rPr>
          <w:rFonts w:ascii="Tahoma" w:eastAsia="Times New Roman" w:hAnsi="Tahoma" w:cs="Tahoma"/>
          <w:color w:val="212529"/>
          <w:sz w:val="20"/>
          <w:szCs w:val="20"/>
          <w:lang w:eastAsia="sr-Latn-RS"/>
        </w:rPr>
        <w:t>до 50% тачних одговора на тесту – 1 бод;</w:t>
      </w:r>
    </w:p>
    <w:p w14:paraId="1BC3B040" w14:textId="77777777" w:rsidR="00C5644E" w:rsidRPr="0093158A" w:rsidRDefault="00C5644E" w:rsidP="0093158A">
      <w:pPr>
        <w:numPr>
          <w:ilvl w:val="0"/>
          <w:numId w:val="6"/>
        </w:numPr>
        <w:shd w:val="clear" w:color="auto" w:fill="F8FAFC"/>
        <w:spacing w:before="100" w:beforeAutospacing="1" w:after="100" w:afterAutospacing="1" w:line="240" w:lineRule="auto"/>
        <w:jc w:val="both"/>
        <w:rPr>
          <w:rFonts w:ascii="Tahoma" w:eastAsia="Times New Roman" w:hAnsi="Tahoma" w:cs="Tahoma"/>
          <w:color w:val="212529"/>
          <w:sz w:val="20"/>
          <w:szCs w:val="20"/>
          <w:lang w:eastAsia="sr-Latn-RS"/>
        </w:rPr>
      </w:pPr>
      <w:r w:rsidRPr="0093158A">
        <w:rPr>
          <w:rFonts w:ascii="Tahoma" w:eastAsia="Times New Roman" w:hAnsi="Tahoma" w:cs="Tahoma"/>
          <w:color w:val="212529"/>
          <w:sz w:val="20"/>
          <w:szCs w:val="20"/>
          <w:lang w:eastAsia="sr-Latn-RS"/>
        </w:rPr>
        <w:t>51–75% тачних одговора на тесту – 3 бода;</w:t>
      </w:r>
    </w:p>
    <w:p w14:paraId="3D4D570D" w14:textId="77777777" w:rsidR="00C5644E" w:rsidRPr="0093158A" w:rsidRDefault="00C5644E" w:rsidP="0093158A">
      <w:pPr>
        <w:numPr>
          <w:ilvl w:val="0"/>
          <w:numId w:val="6"/>
        </w:numPr>
        <w:shd w:val="clear" w:color="auto" w:fill="F8FAFC"/>
        <w:spacing w:before="100" w:beforeAutospacing="1" w:after="100" w:afterAutospacing="1" w:line="240" w:lineRule="auto"/>
        <w:jc w:val="both"/>
        <w:rPr>
          <w:rFonts w:ascii="Tahoma" w:eastAsia="Times New Roman" w:hAnsi="Tahoma" w:cs="Tahoma"/>
          <w:color w:val="212529"/>
          <w:sz w:val="20"/>
          <w:szCs w:val="20"/>
          <w:lang w:eastAsia="sr-Latn-RS"/>
        </w:rPr>
      </w:pPr>
      <w:r w:rsidRPr="0093158A">
        <w:rPr>
          <w:rFonts w:ascii="Tahoma" w:eastAsia="Times New Roman" w:hAnsi="Tahoma" w:cs="Tahoma"/>
          <w:color w:val="212529"/>
          <w:sz w:val="20"/>
          <w:szCs w:val="20"/>
          <w:lang w:eastAsia="sr-Latn-RS"/>
        </w:rPr>
        <w:t>76% и више тачних одговора на тесту – 5 бодова.</w:t>
      </w:r>
    </w:p>
    <w:p w14:paraId="5B11525B" w14:textId="77777777" w:rsidR="00C5644E" w:rsidRPr="0093158A" w:rsidRDefault="00C5644E" w:rsidP="0093158A">
      <w:pPr>
        <w:shd w:val="clear" w:color="auto" w:fill="F8FAFC"/>
        <w:spacing w:after="100" w:afterAutospacing="1" w:line="240" w:lineRule="auto"/>
        <w:jc w:val="both"/>
        <w:rPr>
          <w:rFonts w:ascii="Tahoma" w:eastAsia="Times New Roman" w:hAnsi="Tahoma" w:cs="Tahoma"/>
          <w:color w:val="212529"/>
          <w:sz w:val="20"/>
          <w:szCs w:val="20"/>
          <w:lang w:eastAsia="sr-Latn-RS"/>
        </w:rPr>
      </w:pPr>
      <w:r w:rsidRPr="0093158A">
        <w:rPr>
          <w:rFonts w:ascii="Tahoma" w:eastAsia="Times New Roman" w:hAnsi="Tahoma" w:cs="Tahoma"/>
          <w:color w:val="212529"/>
          <w:sz w:val="20"/>
          <w:szCs w:val="20"/>
          <w:lang w:eastAsia="sr-Latn-RS"/>
        </w:rPr>
        <w:t>Док уколико је провера вршена </w:t>
      </w:r>
      <w:r w:rsidRPr="0093158A">
        <w:rPr>
          <w:rFonts w:ascii="Tahoma" w:eastAsia="Times New Roman" w:hAnsi="Tahoma" w:cs="Tahoma"/>
          <w:color w:val="212529"/>
          <w:sz w:val="20"/>
          <w:szCs w:val="20"/>
          <w:u w:val="single"/>
          <w:lang w:eastAsia="sr-Latn-RS"/>
        </w:rPr>
        <w:t>усменим</w:t>
      </w:r>
      <w:r w:rsidRPr="0093158A">
        <w:rPr>
          <w:rFonts w:ascii="Tahoma" w:eastAsia="Times New Roman" w:hAnsi="Tahoma" w:cs="Tahoma"/>
          <w:color w:val="212529"/>
          <w:sz w:val="20"/>
          <w:szCs w:val="20"/>
          <w:lang w:eastAsia="sr-Latn-RS"/>
        </w:rPr>
        <w:t> путем, компетенција се бодује на следећи начин:</w:t>
      </w:r>
    </w:p>
    <w:p w14:paraId="42915595" w14:textId="77777777" w:rsidR="00C5644E" w:rsidRPr="0093158A" w:rsidRDefault="00C5644E" w:rsidP="0093158A">
      <w:pPr>
        <w:numPr>
          <w:ilvl w:val="0"/>
          <w:numId w:val="7"/>
        </w:numPr>
        <w:shd w:val="clear" w:color="auto" w:fill="F8FAFC"/>
        <w:spacing w:before="100" w:beforeAutospacing="1" w:after="100" w:afterAutospacing="1" w:line="240" w:lineRule="auto"/>
        <w:jc w:val="both"/>
        <w:rPr>
          <w:rFonts w:ascii="Tahoma" w:eastAsia="Times New Roman" w:hAnsi="Tahoma" w:cs="Tahoma"/>
          <w:color w:val="212529"/>
          <w:sz w:val="20"/>
          <w:szCs w:val="20"/>
          <w:lang w:eastAsia="sr-Latn-RS"/>
        </w:rPr>
      </w:pPr>
      <w:r w:rsidRPr="0093158A">
        <w:rPr>
          <w:rFonts w:ascii="Tahoma" w:eastAsia="Times New Roman" w:hAnsi="Tahoma" w:cs="Tahoma"/>
          <w:color w:val="212529"/>
          <w:sz w:val="20"/>
          <w:szCs w:val="20"/>
          <w:lang w:eastAsia="sr-Latn-RS"/>
        </w:rPr>
        <w:t>конверзација не одговара траженом нивоу знања – 1 бод;</w:t>
      </w:r>
    </w:p>
    <w:p w14:paraId="5C8D1DE1" w14:textId="77777777" w:rsidR="00C5644E" w:rsidRPr="0093158A" w:rsidRDefault="00C5644E" w:rsidP="0093158A">
      <w:pPr>
        <w:numPr>
          <w:ilvl w:val="0"/>
          <w:numId w:val="7"/>
        </w:numPr>
        <w:shd w:val="clear" w:color="auto" w:fill="F8FAFC"/>
        <w:spacing w:before="100" w:beforeAutospacing="1" w:after="100" w:afterAutospacing="1" w:line="240" w:lineRule="auto"/>
        <w:jc w:val="both"/>
        <w:rPr>
          <w:rFonts w:ascii="Tahoma" w:eastAsia="Times New Roman" w:hAnsi="Tahoma" w:cs="Tahoma"/>
          <w:color w:val="212529"/>
          <w:sz w:val="20"/>
          <w:szCs w:val="20"/>
          <w:lang w:eastAsia="sr-Latn-RS"/>
        </w:rPr>
      </w:pPr>
      <w:r w:rsidRPr="0093158A">
        <w:rPr>
          <w:rFonts w:ascii="Tahoma" w:eastAsia="Times New Roman" w:hAnsi="Tahoma" w:cs="Tahoma"/>
          <w:color w:val="212529"/>
          <w:sz w:val="20"/>
          <w:szCs w:val="20"/>
          <w:lang w:eastAsia="sr-Latn-RS"/>
        </w:rPr>
        <w:t>конверзација делимично одговара траженом нивоу знања – 3 бода;</w:t>
      </w:r>
    </w:p>
    <w:p w14:paraId="2CC01808" w14:textId="77777777" w:rsidR="00C5644E" w:rsidRPr="0093158A" w:rsidRDefault="00C5644E" w:rsidP="0093158A">
      <w:pPr>
        <w:numPr>
          <w:ilvl w:val="0"/>
          <w:numId w:val="7"/>
        </w:numPr>
        <w:shd w:val="clear" w:color="auto" w:fill="F8FAFC"/>
        <w:spacing w:before="100" w:beforeAutospacing="1" w:after="100" w:afterAutospacing="1" w:line="240" w:lineRule="auto"/>
        <w:jc w:val="both"/>
        <w:rPr>
          <w:rFonts w:ascii="Tahoma" w:eastAsia="Times New Roman" w:hAnsi="Tahoma" w:cs="Tahoma"/>
          <w:color w:val="212529"/>
          <w:sz w:val="20"/>
          <w:szCs w:val="20"/>
          <w:lang w:eastAsia="sr-Latn-RS"/>
        </w:rPr>
      </w:pPr>
      <w:r w:rsidRPr="0093158A">
        <w:rPr>
          <w:rFonts w:ascii="Tahoma" w:eastAsia="Times New Roman" w:hAnsi="Tahoma" w:cs="Tahoma"/>
          <w:color w:val="212529"/>
          <w:sz w:val="20"/>
          <w:szCs w:val="20"/>
          <w:lang w:eastAsia="sr-Latn-RS"/>
        </w:rPr>
        <w:t>конверзација одговара траженом нивоу знања – 5 бодова.</w:t>
      </w:r>
    </w:p>
    <w:p w14:paraId="6066B5D5" w14:textId="77777777" w:rsidR="00C5644E" w:rsidRPr="0093158A" w:rsidRDefault="00C5644E" w:rsidP="0093158A">
      <w:pPr>
        <w:shd w:val="clear" w:color="auto" w:fill="F8FAFC"/>
        <w:spacing w:after="100" w:afterAutospacing="1" w:line="240" w:lineRule="auto"/>
        <w:jc w:val="both"/>
        <w:rPr>
          <w:rFonts w:ascii="Tahoma" w:eastAsia="Times New Roman" w:hAnsi="Tahoma" w:cs="Tahoma"/>
          <w:color w:val="212529"/>
          <w:sz w:val="20"/>
          <w:szCs w:val="20"/>
          <w:lang w:eastAsia="sr-Latn-RS"/>
        </w:rPr>
      </w:pPr>
      <w:r w:rsidRPr="0093158A">
        <w:rPr>
          <w:rFonts w:ascii="Tahoma" w:eastAsia="Times New Roman" w:hAnsi="Tahoma" w:cs="Tahoma"/>
          <w:color w:val="212529"/>
          <w:sz w:val="20"/>
          <w:szCs w:val="20"/>
          <w:lang w:eastAsia="sr-Latn-RS"/>
        </w:rPr>
        <w:t>Ако се ова компетенције проверава </w:t>
      </w:r>
      <w:r w:rsidRPr="0093158A">
        <w:rPr>
          <w:rFonts w:ascii="Tahoma" w:eastAsia="Times New Roman" w:hAnsi="Tahoma" w:cs="Tahoma"/>
          <w:color w:val="212529"/>
          <w:sz w:val="20"/>
          <w:szCs w:val="20"/>
          <w:u w:val="single"/>
          <w:lang w:eastAsia="sr-Latn-RS"/>
        </w:rPr>
        <w:t>и писмено и усмено</w:t>
      </w:r>
      <w:r w:rsidRPr="0093158A">
        <w:rPr>
          <w:rFonts w:ascii="Tahoma" w:eastAsia="Times New Roman" w:hAnsi="Tahoma" w:cs="Tahoma"/>
          <w:color w:val="212529"/>
          <w:sz w:val="20"/>
          <w:szCs w:val="20"/>
          <w:lang w:eastAsia="sr-Latn-RS"/>
        </w:rPr>
        <w:t>, резултат обе провере се узима у обзир и компетенција се вреднује на комбинованој бодовној скали.</w:t>
      </w:r>
    </w:p>
    <w:p w14:paraId="5F5A9ECB" w14:textId="77777777" w:rsidR="00C5644E" w:rsidRPr="0093158A" w:rsidRDefault="00C5644E" w:rsidP="0093158A">
      <w:pPr>
        <w:shd w:val="clear" w:color="auto" w:fill="F8FAFC"/>
        <w:spacing w:after="100" w:afterAutospacing="1" w:line="240" w:lineRule="auto"/>
        <w:jc w:val="both"/>
        <w:rPr>
          <w:rFonts w:ascii="Tahoma" w:eastAsia="Times New Roman" w:hAnsi="Tahoma" w:cs="Tahoma"/>
          <w:color w:val="212529"/>
          <w:sz w:val="20"/>
          <w:szCs w:val="20"/>
          <w:lang w:eastAsia="sr-Latn-RS"/>
        </w:rPr>
      </w:pPr>
      <w:r w:rsidRPr="0093158A">
        <w:rPr>
          <w:rFonts w:ascii="Tahoma" w:eastAsia="Times New Roman" w:hAnsi="Tahoma" w:cs="Tahoma"/>
          <w:color w:val="212529"/>
          <w:sz w:val="20"/>
          <w:szCs w:val="20"/>
          <w:lang w:eastAsia="sr-Latn-RS"/>
        </w:rPr>
        <w:t>Проверите своје знање енглеског језика на блогу у одељку „Кутак знања“ који се налази на</w:t>
      </w:r>
      <w:r w:rsidR="008804C5" w:rsidRPr="0093158A">
        <w:rPr>
          <w:rFonts w:ascii="Tahoma" w:eastAsia="Times New Roman" w:hAnsi="Tahoma" w:cs="Tahoma"/>
          <w:color w:val="212529"/>
          <w:sz w:val="20"/>
          <w:szCs w:val="20"/>
          <w:lang w:eastAsia="sr-Latn-RS"/>
        </w:rPr>
        <w:t xml:space="preserve">  https://kutak.suk.gov.rs</w:t>
      </w:r>
    </w:p>
    <w:p w14:paraId="328AB999" w14:textId="77777777" w:rsidR="00C5644E" w:rsidRPr="0093158A" w:rsidRDefault="00C5644E" w:rsidP="0093158A">
      <w:pPr>
        <w:shd w:val="clear" w:color="auto" w:fill="F8FAFC"/>
        <w:spacing w:after="100" w:afterAutospacing="1" w:line="240" w:lineRule="auto"/>
        <w:jc w:val="both"/>
        <w:rPr>
          <w:rFonts w:ascii="Tahoma" w:eastAsia="Times New Roman" w:hAnsi="Tahoma" w:cs="Tahoma"/>
          <w:color w:val="212529"/>
          <w:sz w:val="20"/>
          <w:szCs w:val="20"/>
          <w:lang w:eastAsia="sr-Latn-RS"/>
        </w:rPr>
      </w:pPr>
      <w:r w:rsidRPr="0093158A">
        <w:rPr>
          <w:rFonts w:ascii="Tahoma" w:eastAsia="Times New Roman" w:hAnsi="Tahoma" w:cs="Tahoma"/>
          <w:b/>
          <w:bCs/>
          <w:color w:val="212529"/>
          <w:sz w:val="20"/>
          <w:szCs w:val="20"/>
          <w:u w:val="single"/>
          <w:lang w:eastAsia="sr-Latn-RS"/>
        </w:rPr>
        <w:t>Најчешће грешке кандидата</w:t>
      </w:r>
    </w:p>
    <w:p w14:paraId="0EFEF2FC" w14:textId="77777777" w:rsidR="00C5644E" w:rsidRPr="0093158A" w:rsidRDefault="00C5644E" w:rsidP="0093158A">
      <w:pPr>
        <w:numPr>
          <w:ilvl w:val="0"/>
          <w:numId w:val="8"/>
        </w:numPr>
        <w:shd w:val="clear" w:color="auto" w:fill="F8FAFC"/>
        <w:spacing w:before="100" w:beforeAutospacing="1" w:after="100" w:afterAutospacing="1" w:line="240" w:lineRule="auto"/>
        <w:jc w:val="both"/>
        <w:rPr>
          <w:rFonts w:ascii="Tahoma" w:eastAsia="Times New Roman" w:hAnsi="Tahoma" w:cs="Tahoma"/>
          <w:color w:val="212529"/>
          <w:sz w:val="20"/>
          <w:szCs w:val="20"/>
          <w:lang w:eastAsia="sr-Latn-RS"/>
        </w:rPr>
      </w:pPr>
      <w:r w:rsidRPr="0093158A">
        <w:rPr>
          <w:rFonts w:ascii="Tahoma" w:eastAsia="Times New Roman" w:hAnsi="Tahoma" w:cs="Tahoma"/>
          <w:color w:val="212529"/>
          <w:sz w:val="20"/>
          <w:szCs w:val="20"/>
          <w:lang w:eastAsia="sr-Latn-RS"/>
        </w:rPr>
        <w:t>Кандидат неприпремљен долази на проверу знања</w:t>
      </w:r>
    </w:p>
    <w:p w14:paraId="65BC5D33" w14:textId="77777777" w:rsidR="00C5644E" w:rsidRPr="0093158A" w:rsidRDefault="00C5644E" w:rsidP="0093158A">
      <w:pPr>
        <w:numPr>
          <w:ilvl w:val="0"/>
          <w:numId w:val="8"/>
        </w:numPr>
        <w:shd w:val="clear" w:color="auto" w:fill="F8FAFC"/>
        <w:spacing w:before="100" w:beforeAutospacing="1" w:after="100" w:afterAutospacing="1" w:line="240" w:lineRule="auto"/>
        <w:jc w:val="both"/>
        <w:rPr>
          <w:rFonts w:ascii="Tahoma" w:eastAsia="Times New Roman" w:hAnsi="Tahoma" w:cs="Tahoma"/>
          <w:color w:val="212529"/>
          <w:sz w:val="20"/>
          <w:szCs w:val="20"/>
          <w:lang w:eastAsia="sr-Latn-RS"/>
        </w:rPr>
      </w:pPr>
      <w:r w:rsidRPr="0093158A">
        <w:rPr>
          <w:rFonts w:ascii="Tahoma" w:eastAsia="Times New Roman" w:hAnsi="Tahoma" w:cs="Tahoma"/>
          <w:color w:val="212529"/>
          <w:sz w:val="20"/>
          <w:szCs w:val="20"/>
          <w:lang w:eastAsia="sr-Latn-RS"/>
        </w:rPr>
        <w:t>Кандидат сматра да је „прошао“ фазу провере иако је једна од компетенција вреднована са оценом 1</w:t>
      </w:r>
    </w:p>
    <w:p w14:paraId="06505B73" w14:textId="77777777" w:rsidR="00C5644E" w:rsidRPr="0093158A" w:rsidRDefault="00C5644E" w:rsidP="0093158A">
      <w:pPr>
        <w:numPr>
          <w:ilvl w:val="0"/>
          <w:numId w:val="8"/>
        </w:numPr>
        <w:shd w:val="clear" w:color="auto" w:fill="F8FAFC"/>
        <w:spacing w:before="100" w:beforeAutospacing="1" w:after="100" w:afterAutospacing="1" w:line="240" w:lineRule="auto"/>
        <w:jc w:val="both"/>
        <w:rPr>
          <w:rFonts w:ascii="Tahoma" w:eastAsia="Times New Roman" w:hAnsi="Tahoma" w:cs="Tahoma"/>
          <w:color w:val="212529"/>
          <w:sz w:val="20"/>
          <w:szCs w:val="20"/>
          <w:lang w:eastAsia="sr-Latn-RS"/>
        </w:rPr>
      </w:pPr>
      <w:r w:rsidRPr="0093158A">
        <w:rPr>
          <w:rFonts w:ascii="Tahoma" w:eastAsia="Times New Roman" w:hAnsi="Tahoma" w:cs="Tahoma"/>
          <w:color w:val="212529"/>
          <w:sz w:val="20"/>
          <w:szCs w:val="20"/>
          <w:lang w:eastAsia="sr-Latn-RS"/>
        </w:rPr>
        <w:t>Кандидат је приложио сертификат о познавању одређене посебне функционалне компетенције (нпр. страног језика), те се уопште није припремао за проверу ове компетенције</w:t>
      </w:r>
    </w:p>
    <w:p w14:paraId="53D11029" w14:textId="77777777" w:rsidR="00C5644E" w:rsidRPr="0093158A" w:rsidRDefault="00C5644E" w:rsidP="0093158A">
      <w:pPr>
        <w:numPr>
          <w:ilvl w:val="1"/>
          <w:numId w:val="8"/>
        </w:numPr>
        <w:shd w:val="clear" w:color="auto" w:fill="F8FAFC"/>
        <w:spacing w:before="100" w:beforeAutospacing="1" w:after="100" w:afterAutospacing="1" w:line="240" w:lineRule="auto"/>
        <w:jc w:val="both"/>
        <w:rPr>
          <w:rFonts w:ascii="Tahoma" w:eastAsia="Times New Roman" w:hAnsi="Tahoma" w:cs="Tahoma"/>
          <w:color w:val="212529"/>
          <w:sz w:val="20"/>
          <w:szCs w:val="20"/>
          <w:lang w:eastAsia="sr-Latn-RS"/>
        </w:rPr>
      </w:pPr>
      <w:r w:rsidRPr="0093158A">
        <w:rPr>
          <w:rFonts w:ascii="Tahoma" w:eastAsia="Times New Roman" w:hAnsi="Tahoma" w:cs="Tahoma"/>
          <w:i/>
          <w:iCs/>
          <w:color w:val="212529"/>
          <w:sz w:val="20"/>
          <w:szCs w:val="20"/>
          <w:lang w:eastAsia="sr-Latn-RS"/>
        </w:rPr>
        <w:t>(Постоји могућност да конкурсна комисија неће уважити приложени сертификат, те да ће кандидат бити обавезан да учествује у провери; Кадровска јединица органа дужна је да обавести кандидата о томе да ли му се признаје сертификат или не; У самом позиву за проверу компетенција биће наведено за које тестове се позива кандидат.)</w:t>
      </w:r>
    </w:p>
    <w:p w14:paraId="1665D661" w14:textId="77777777" w:rsidR="00C5644E" w:rsidRPr="0093158A" w:rsidRDefault="00C5644E" w:rsidP="0093158A">
      <w:pPr>
        <w:numPr>
          <w:ilvl w:val="0"/>
          <w:numId w:val="8"/>
        </w:numPr>
        <w:shd w:val="clear" w:color="auto" w:fill="F8FAFC"/>
        <w:spacing w:before="100" w:beforeAutospacing="1" w:after="100" w:afterAutospacing="1" w:line="240" w:lineRule="auto"/>
        <w:jc w:val="both"/>
        <w:rPr>
          <w:rFonts w:ascii="Tahoma" w:eastAsia="Times New Roman" w:hAnsi="Tahoma" w:cs="Tahoma"/>
          <w:color w:val="212529"/>
          <w:sz w:val="20"/>
          <w:szCs w:val="20"/>
          <w:lang w:eastAsia="sr-Latn-RS"/>
        </w:rPr>
      </w:pPr>
      <w:r w:rsidRPr="0093158A">
        <w:rPr>
          <w:rFonts w:ascii="Tahoma" w:eastAsia="Times New Roman" w:hAnsi="Tahoma" w:cs="Tahoma"/>
          <w:color w:val="212529"/>
          <w:sz w:val="20"/>
          <w:szCs w:val="20"/>
          <w:lang w:eastAsia="sr-Latn-RS"/>
        </w:rPr>
        <w:t>Кандидат не уважава временско ограничење за решавање тестова</w:t>
      </w:r>
    </w:p>
    <w:p w14:paraId="5BDE06C7" w14:textId="77777777" w:rsidR="00C5644E" w:rsidRPr="0093158A" w:rsidRDefault="00C5644E" w:rsidP="0093158A">
      <w:pPr>
        <w:numPr>
          <w:ilvl w:val="1"/>
          <w:numId w:val="8"/>
        </w:numPr>
        <w:shd w:val="clear" w:color="auto" w:fill="F8FAFC"/>
        <w:spacing w:before="100" w:beforeAutospacing="1" w:after="100" w:afterAutospacing="1" w:line="240" w:lineRule="auto"/>
        <w:jc w:val="both"/>
        <w:rPr>
          <w:rFonts w:ascii="Tahoma" w:eastAsia="Times New Roman" w:hAnsi="Tahoma" w:cs="Tahoma"/>
          <w:color w:val="212529"/>
          <w:sz w:val="20"/>
          <w:szCs w:val="20"/>
          <w:lang w:eastAsia="sr-Latn-RS"/>
        </w:rPr>
      </w:pPr>
      <w:r w:rsidRPr="0093158A">
        <w:rPr>
          <w:rFonts w:ascii="Tahoma" w:eastAsia="Times New Roman" w:hAnsi="Tahoma" w:cs="Tahoma"/>
          <w:i/>
          <w:iCs/>
          <w:color w:val="212529"/>
          <w:sz w:val="20"/>
          <w:szCs w:val="20"/>
          <w:lang w:eastAsia="sr-Latn-RS"/>
        </w:rPr>
        <w:t>(на почетку провере, особа задужена за задавање теста нагласиће колико времена кандидати имају за рад)</w:t>
      </w:r>
    </w:p>
    <w:p w14:paraId="5C868928" w14:textId="77777777" w:rsidR="00EC40ED" w:rsidRDefault="00EC40ED" w:rsidP="0093158A">
      <w:pPr>
        <w:shd w:val="clear" w:color="auto" w:fill="F8FAFC"/>
        <w:spacing w:after="100" w:afterAutospacing="1" w:line="240" w:lineRule="auto"/>
        <w:jc w:val="both"/>
        <w:rPr>
          <w:rFonts w:ascii="Tahoma" w:eastAsia="Times New Roman" w:hAnsi="Tahoma" w:cs="Tahoma"/>
          <w:b/>
          <w:bCs/>
          <w:color w:val="212529"/>
          <w:sz w:val="20"/>
          <w:szCs w:val="20"/>
          <w:u w:val="single"/>
          <w:lang w:eastAsia="sr-Latn-RS"/>
        </w:rPr>
      </w:pPr>
    </w:p>
    <w:p w14:paraId="6FB6DB54" w14:textId="56963BF2" w:rsidR="00C5644E" w:rsidRPr="0093158A" w:rsidRDefault="00C5644E" w:rsidP="0093158A">
      <w:pPr>
        <w:shd w:val="clear" w:color="auto" w:fill="F8FAFC"/>
        <w:spacing w:after="100" w:afterAutospacing="1" w:line="240" w:lineRule="auto"/>
        <w:jc w:val="both"/>
        <w:rPr>
          <w:rFonts w:ascii="Tahoma" w:eastAsia="Times New Roman" w:hAnsi="Tahoma" w:cs="Tahoma"/>
          <w:color w:val="212529"/>
          <w:sz w:val="20"/>
          <w:szCs w:val="20"/>
          <w:lang w:eastAsia="sr-Latn-RS"/>
        </w:rPr>
      </w:pPr>
      <w:r w:rsidRPr="0093158A">
        <w:rPr>
          <w:rFonts w:ascii="Tahoma" w:eastAsia="Times New Roman" w:hAnsi="Tahoma" w:cs="Tahoma"/>
          <w:b/>
          <w:bCs/>
          <w:color w:val="212529"/>
          <w:sz w:val="20"/>
          <w:szCs w:val="20"/>
          <w:u w:val="single"/>
          <w:lang w:eastAsia="sr-Latn-RS"/>
        </w:rPr>
        <w:t>Савети и како се припремити</w:t>
      </w:r>
    </w:p>
    <w:p w14:paraId="550919F4" w14:textId="77777777" w:rsidR="00C5644E" w:rsidRPr="0093158A" w:rsidRDefault="00C5644E" w:rsidP="0093158A">
      <w:pPr>
        <w:numPr>
          <w:ilvl w:val="0"/>
          <w:numId w:val="9"/>
        </w:numPr>
        <w:shd w:val="clear" w:color="auto" w:fill="F8FAFC"/>
        <w:spacing w:before="100" w:beforeAutospacing="1" w:after="100" w:afterAutospacing="1" w:line="240" w:lineRule="auto"/>
        <w:jc w:val="both"/>
        <w:rPr>
          <w:rFonts w:ascii="Tahoma" w:eastAsia="Times New Roman" w:hAnsi="Tahoma" w:cs="Tahoma"/>
          <w:color w:val="212529"/>
          <w:sz w:val="20"/>
          <w:szCs w:val="20"/>
          <w:lang w:eastAsia="sr-Latn-RS"/>
        </w:rPr>
      </w:pPr>
      <w:r w:rsidRPr="0093158A">
        <w:rPr>
          <w:rFonts w:ascii="Tahoma" w:eastAsia="Times New Roman" w:hAnsi="Tahoma" w:cs="Tahoma"/>
          <w:color w:val="212529"/>
          <w:sz w:val="20"/>
          <w:szCs w:val="20"/>
          <w:lang w:eastAsia="sr-Latn-RS"/>
        </w:rPr>
        <w:t>Адекватно се припремите за проверу посебних функционалних компетенција:</w:t>
      </w:r>
    </w:p>
    <w:p w14:paraId="593589F8" w14:textId="77777777" w:rsidR="00C5644E" w:rsidRPr="0093158A" w:rsidRDefault="00C5644E" w:rsidP="0093158A">
      <w:pPr>
        <w:numPr>
          <w:ilvl w:val="1"/>
          <w:numId w:val="9"/>
        </w:numPr>
        <w:shd w:val="clear" w:color="auto" w:fill="F8FAFC"/>
        <w:spacing w:before="100" w:beforeAutospacing="1" w:after="100" w:afterAutospacing="1" w:line="240" w:lineRule="auto"/>
        <w:jc w:val="both"/>
        <w:rPr>
          <w:rFonts w:ascii="Tahoma" w:eastAsia="Times New Roman" w:hAnsi="Tahoma" w:cs="Tahoma"/>
          <w:color w:val="212529"/>
          <w:sz w:val="20"/>
          <w:szCs w:val="20"/>
          <w:lang w:eastAsia="sr-Latn-RS"/>
        </w:rPr>
      </w:pPr>
      <w:r w:rsidRPr="0093158A">
        <w:rPr>
          <w:rFonts w:ascii="Tahoma" w:eastAsia="Times New Roman" w:hAnsi="Tahoma" w:cs="Tahoma"/>
          <w:color w:val="212529"/>
          <w:sz w:val="20"/>
          <w:szCs w:val="20"/>
          <w:lang w:eastAsia="sr-Latn-RS"/>
        </w:rPr>
        <w:t>пажљиво прочитајте текст конкурса; у тексту ће бити назначено које посебне функционалне компетенције ће се провреравати, којом методом провере, као и која докумената, прописе или литературу треба користити за припрему.</w:t>
      </w:r>
    </w:p>
    <w:p w14:paraId="75FAD13F" w14:textId="77777777" w:rsidR="00C5644E" w:rsidRPr="0093158A" w:rsidRDefault="00C5644E" w:rsidP="0093158A">
      <w:pPr>
        <w:numPr>
          <w:ilvl w:val="0"/>
          <w:numId w:val="9"/>
        </w:numPr>
        <w:shd w:val="clear" w:color="auto" w:fill="F8FAFC"/>
        <w:spacing w:before="100" w:beforeAutospacing="1" w:after="100" w:afterAutospacing="1" w:line="240" w:lineRule="auto"/>
        <w:jc w:val="both"/>
        <w:rPr>
          <w:rFonts w:ascii="Tahoma" w:eastAsia="Times New Roman" w:hAnsi="Tahoma" w:cs="Tahoma"/>
          <w:color w:val="212529"/>
          <w:sz w:val="20"/>
          <w:szCs w:val="20"/>
          <w:lang w:eastAsia="sr-Latn-RS"/>
        </w:rPr>
      </w:pPr>
      <w:r w:rsidRPr="0093158A">
        <w:rPr>
          <w:rFonts w:ascii="Tahoma" w:eastAsia="Times New Roman" w:hAnsi="Tahoma" w:cs="Tahoma"/>
          <w:color w:val="212529"/>
          <w:sz w:val="20"/>
          <w:szCs w:val="20"/>
          <w:lang w:eastAsia="sr-Latn-RS"/>
        </w:rPr>
        <w:t>Водите рачуна о временском ограничењу за обављање сваког теста:</w:t>
      </w:r>
    </w:p>
    <w:p w14:paraId="323A5C24" w14:textId="77777777" w:rsidR="00C5644E" w:rsidRPr="0093158A" w:rsidRDefault="00C5644E" w:rsidP="0093158A">
      <w:pPr>
        <w:numPr>
          <w:ilvl w:val="1"/>
          <w:numId w:val="9"/>
        </w:numPr>
        <w:shd w:val="clear" w:color="auto" w:fill="F8FAFC"/>
        <w:spacing w:before="100" w:beforeAutospacing="1" w:after="100" w:afterAutospacing="1" w:line="240" w:lineRule="auto"/>
        <w:jc w:val="both"/>
        <w:rPr>
          <w:rFonts w:ascii="Tahoma" w:eastAsia="Times New Roman" w:hAnsi="Tahoma" w:cs="Tahoma"/>
          <w:color w:val="212529"/>
          <w:sz w:val="20"/>
          <w:szCs w:val="20"/>
          <w:lang w:eastAsia="sr-Latn-RS"/>
        </w:rPr>
      </w:pPr>
      <w:r w:rsidRPr="0093158A">
        <w:rPr>
          <w:rFonts w:ascii="Tahoma" w:eastAsia="Times New Roman" w:hAnsi="Tahoma" w:cs="Tahoma"/>
          <w:color w:val="212529"/>
          <w:sz w:val="20"/>
          <w:szCs w:val="20"/>
          <w:lang w:eastAsia="sr-Latn-RS"/>
        </w:rPr>
        <w:t>структуришите рад тако да не посветите превише времена једном питању или задатку, већ имајте у виду укупан број питања и колико Вам је времена остало. Време за писање есеја или писане симулације не може бити дуже од два сата, , а време за припрему усменог задатка не може бити дуже од 30 минута.</w:t>
      </w:r>
    </w:p>
    <w:p w14:paraId="03EDAD78" w14:textId="77777777" w:rsidR="00C5644E" w:rsidRPr="0093158A" w:rsidRDefault="00C5644E" w:rsidP="0093158A">
      <w:pPr>
        <w:numPr>
          <w:ilvl w:val="0"/>
          <w:numId w:val="9"/>
        </w:numPr>
        <w:shd w:val="clear" w:color="auto" w:fill="F8FAFC"/>
        <w:spacing w:before="100" w:beforeAutospacing="1" w:after="100" w:afterAutospacing="1" w:line="240" w:lineRule="auto"/>
        <w:jc w:val="both"/>
        <w:rPr>
          <w:rFonts w:ascii="Tahoma" w:eastAsia="Times New Roman" w:hAnsi="Tahoma" w:cs="Tahoma"/>
          <w:color w:val="212529"/>
          <w:sz w:val="20"/>
          <w:szCs w:val="20"/>
          <w:lang w:eastAsia="sr-Latn-RS"/>
        </w:rPr>
      </w:pPr>
      <w:r w:rsidRPr="0093158A">
        <w:rPr>
          <w:rFonts w:ascii="Tahoma" w:eastAsia="Times New Roman" w:hAnsi="Tahoma" w:cs="Tahoma"/>
          <w:color w:val="212529"/>
          <w:sz w:val="20"/>
          <w:szCs w:val="20"/>
          <w:lang w:eastAsia="sr-Latn-RS"/>
        </w:rPr>
        <w:t>Кандидати који не испуне мерила за проверу ПФК имају право на повратну информацију.</w:t>
      </w:r>
    </w:p>
    <w:p w14:paraId="502486A5" w14:textId="6D999336" w:rsidR="00C5644E" w:rsidRDefault="00C5644E" w:rsidP="0093158A">
      <w:pPr>
        <w:numPr>
          <w:ilvl w:val="1"/>
          <w:numId w:val="9"/>
        </w:numPr>
        <w:shd w:val="clear" w:color="auto" w:fill="F8FAFC"/>
        <w:spacing w:before="100" w:beforeAutospacing="1" w:after="100" w:afterAutospacing="1" w:line="240" w:lineRule="auto"/>
        <w:jc w:val="both"/>
        <w:rPr>
          <w:rFonts w:ascii="Tahoma" w:eastAsia="Times New Roman" w:hAnsi="Tahoma" w:cs="Tahoma"/>
          <w:color w:val="212529"/>
          <w:sz w:val="20"/>
          <w:szCs w:val="20"/>
          <w:lang w:eastAsia="sr-Latn-RS"/>
        </w:rPr>
      </w:pPr>
      <w:r w:rsidRPr="0093158A">
        <w:rPr>
          <w:rFonts w:ascii="Tahoma" w:eastAsia="Times New Roman" w:hAnsi="Tahoma" w:cs="Tahoma"/>
          <w:color w:val="212529"/>
          <w:sz w:val="20"/>
          <w:szCs w:val="20"/>
          <w:lang w:eastAsia="sr-Latn-RS"/>
        </w:rPr>
        <w:t>Уколико желите да остварите ово право потребно је да се обратите кадровској јединици органа, односно да тражите од конкурсне комисије повратну информацију и на тај начин можете стећи увид у грешке у раду.</w:t>
      </w:r>
    </w:p>
    <w:p w14:paraId="603CEB62" w14:textId="77777777" w:rsidR="003D5239" w:rsidRPr="003D5239" w:rsidRDefault="003D5239" w:rsidP="003D5239">
      <w:pPr>
        <w:pStyle w:val="Heading5"/>
        <w:shd w:val="clear" w:color="auto" w:fill="F8FAFC"/>
        <w:spacing w:before="0" w:beforeAutospacing="0"/>
        <w:rPr>
          <w:rFonts w:ascii="Tahoma" w:hAnsi="Tahoma" w:cs="Tahoma"/>
          <w:color w:val="212529"/>
        </w:rPr>
      </w:pPr>
      <w:r w:rsidRPr="003D5239">
        <w:rPr>
          <w:rFonts w:ascii="Tahoma" w:hAnsi="Tahoma" w:cs="Tahoma"/>
          <w:color w:val="212529"/>
        </w:rPr>
        <w:t>ПРОВЕРА ПОНАШАЈНИХ (БИХЕЈВИОРАЛНИХ) КОМПЕТЕНЦИЈА</w:t>
      </w:r>
    </w:p>
    <w:p w14:paraId="1C1F0404" w14:textId="77777777" w:rsidR="003D5239" w:rsidRPr="003D5239" w:rsidRDefault="003D5239" w:rsidP="003D5239">
      <w:pPr>
        <w:pStyle w:val="NormalWeb"/>
        <w:shd w:val="clear" w:color="auto" w:fill="F8FAFC"/>
        <w:spacing w:before="0" w:beforeAutospacing="0"/>
        <w:jc w:val="both"/>
        <w:rPr>
          <w:rFonts w:ascii="Tahoma" w:hAnsi="Tahoma" w:cs="Tahoma"/>
          <w:color w:val="212529"/>
          <w:sz w:val="20"/>
          <w:szCs w:val="20"/>
        </w:rPr>
      </w:pPr>
      <w:r w:rsidRPr="003D5239">
        <w:rPr>
          <w:rStyle w:val="Strong"/>
          <w:rFonts w:ascii="Tahoma" w:hAnsi="Tahoma" w:cs="Tahoma"/>
          <w:color w:val="212529"/>
          <w:sz w:val="20"/>
          <w:szCs w:val="20"/>
          <w:u w:val="single"/>
        </w:rPr>
        <w:lastRenderedPageBreak/>
        <w:t>Основне информације</w:t>
      </w:r>
    </w:p>
    <w:p w14:paraId="6CE9D921" w14:textId="43860BA1" w:rsidR="003D5239" w:rsidRDefault="003D5239" w:rsidP="003D5239">
      <w:pPr>
        <w:pStyle w:val="NormalWeb"/>
        <w:shd w:val="clear" w:color="auto" w:fill="F8FAFC"/>
        <w:spacing w:before="0" w:beforeAutospacing="0"/>
        <w:jc w:val="both"/>
        <w:rPr>
          <w:rFonts w:ascii="Tahoma" w:hAnsi="Tahoma" w:cs="Tahoma"/>
          <w:color w:val="212529"/>
          <w:sz w:val="20"/>
          <w:szCs w:val="20"/>
        </w:rPr>
      </w:pPr>
      <w:r w:rsidRPr="003D5239">
        <w:rPr>
          <w:rFonts w:ascii="Tahoma" w:hAnsi="Tahoma" w:cs="Tahoma"/>
          <w:color w:val="212529"/>
          <w:sz w:val="20"/>
          <w:szCs w:val="20"/>
        </w:rPr>
        <w:t>Након што сте успешно испунили мерила за проверу посебних функционалних компетенција, од кадровске службе органа који спроводи конкурс добићете позив за проверу понашајних компетенција. Ова фаза се одвија у Служби за управљање кадровима, под стручним вођством психолога</w:t>
      </w:r>
      <w:r w:rsidR="005F2EE1">
        <w:rPr>
          <w:rFonts w:ascii="Tahoma" w:hAnsi="Tahoma" w:cs="Tahoma"/>
          <w:color w:val="212529"/>
          <w:sz w:val="20"/>
          <w:szCs w:val="20"/>
          <w:lang w:val="sr-Cyrl-RS"/>
        </w:rPr>
        <w:t xml:space="preserve"> или обученог процењивача.</w:t>
      </w:r>
      <w:r w:rsidRPr="003D5239">
        <w:rPr>
          <w:rFonts w:ascii="Tahoma" w:hAnsi="Tahoma" w:cs="Tahoma"/>
          <w:color w:val="212529"/>
          <w:sz w:val="20"/>
          <w:szCs w:val="20"/>
        </w:rPr>
        <w:t xml:space="preserve"> Имајте у виду да је провера понашајних компетенција процес који траје више сати. </w:t>
      </w:r>
      <w:r w:rsidRPr="003D5239">
        <w:rPr>
          <w:rStyle w:val="Strong"/>
          <w:rFonts w:ascii="Tahoma" w:hAnsi="Tahoma" w:cs="Tahoma"/>
          <w:color w:val="212529"/>
          <w:sz w:val="20"/>
          <w:szCs w:val="20"/>
        </w:rPr>
        <w:t>Понашајне компетенције</w:t>
      </w:r>
      <w:r w:rsidRPr="003D5239">
        <w:rPr>
          <w:rFonts w:ascii="Tahoma" w:hAnsi="Tahoma" w:cs="Tahoma"/>
          <w:color w:val="212529"/>
          <w:sz w:val="20"/>
          <w:szCs w:val="20"/>
        </w:rPr>
        <w:t> представљају скуп радних понашања потребних за делотворно обављање свих послова у државном органу. Успех у раду одређен је не само тиме шта радимо, већ и како то радимо.</w:t>
      </w:r>
    </w:p>
    <w:p w14:paraId="623BB25C" w14:textId="77777777" w:rsidR="003D5239" w:rsidRPr="003D5239" w:rsidRDefault="003D5239" w:rsidP="003D5239">
      <w:pPr>
        <w:pStyle w:val="NormalWeb"/>
        <w:shd w:val="clear" w:color="auto" w:fill="F8FAFC"/>
        <w:spacing w:before="0" w:beforeAutospacing="0"/>
        <w:jc w:val="both"/>
        <w:rPr>
          <w:rFonts w:ascii="Tahoma" w:hAnsi="Tahoma" w:cs="Tahoma"/>
          <w:color w:val="212529"/>
          <w:sz w:val="20"/>
          <w:szCs w:val="20"/>
        </w:rPr>
      </w:pPr>
      <w:hyperlink r:id="rId7" w:tgtFrame="_blank" w:history="1">
        <w:r w:rsidRPr="003D5239">
          <w:rPr>
            <w:rStyle w:val="Emphasis"/>
            <w:rFonts w:ascii="Tahoma" w:hAnsi="Tahoma" w:cs="Tahoma"/>
            <w:color w:val="0D4077"/>
            <w:sz w:val="20"/>
            <w:szCs w:val="20"/>
            <w:u w:val="single"/>
          </w:rPr>
          <w:t>Уредба о компетенцијама</w:t>
        </w:r>
      </w:hyperlink>
      <w:r w:rsidRPr="003D5239">
        <w:rPr>
          <w:rFonts w:ascii="Tahoma" w:hAnsi="Tahoma" w:cs="Tahoma"/>
          <w:color w:val="212529"/>
          <w:sz w:val="20"/>
          <w:szCs w:val="20"/>
        </w:rPr>
        <w:t> дефинише 5 кључних понашајних компетенција које важе за сва радна места:</w:t>
      </w:r>
    </w:p>
    <w:p w14:paraId="27365881" w14:textId="77777777" w:rsidR="003D5239" w:rsidRPr="003D5239" w:rsidRDefault="003D5239" w:rsidP="003D5239">
      <w:pPr>
        <w:numPr>
          <w:ilvl w:val="0"/>
          <w:numId w:val="13"/>
        </w:numPr>
        <w:shd w:val="clear" w:color="auto" w:fill="F8FAFC"/>
        <w:spacing w:before="100" w:beforeAutospacing="1" w:after="100" w:afterAutospacing="1" w:line="240" w:lineRule="auto"/>
        <w:jc w:val="both"/>
        <w:rPr>
          <w:rFonts w:ascii="Tahoma" w:hAnsi="Tahoma" w:cs="Tahoma"/>
          <w:color w:val="212529"/>
          <w:sz w:val="20"/>
          <w:szCs w:val="20"/>
        </w:rPr>
      </w:pPr>
      <w:r w:rsidRPr="003D5239">
        <w:rPr>
          <w:rFonts w:ascii="Tahoma" w:hAnsi="Tahoma" w:cs="Tahoma"/>
          <w:color w:val="212529"/>
          <w:sz w:val="20"/>
          <w:szCs w:val="20"/>
        </w:rPr>
        <w:t>Управљање информацијама;</w:t>
      </w:r>
    </w:p>
    <w:p w14:paraId="6AEE019C" w14:textId="77777777" w:rsidR="003D5239" w:rsidRPr="003D5239" w:rsidRDefault="003D5239" w:rsidP="003D5239">
      <w:pPr>
        <w:numPr>
          <w:ilvl w:val="0"/>
          <w:numId w:val="13"/>
        </w:numPr>
        <w:shd w:val="clear" w:color="auto" w:fill="F8FAFC"/>
        <w:spacing w:before="100" w:beforeAutospacing="1" w:after="100" w:afterAutospacing="1" w:line="240" w:lineRule="auto"/>
        <w:jc w:val="both"/>
        <w:rPr>
          <w:rFonts w:ascii="Tahoma" w:hAnsi="Tahoma" w:cs="Tahoma"/>
          <w:color w:val="212529"/>
          <w:sz w:val="20"/>
          <w:szCs w:val="20"/>
        </w:rPr>
      </w:pPr>
      <w:r w:rsidRPr="003D5239">
        <w:rPr>
          <w:rFonts w:ascii="Tahoma" w:hAnsi="Tahoma" w:cs="Tahoma"/>
          <w:color w:val="212529"/>
          <w:sz w:val="20"/>
          <w:szCs w:val="20"/>
        </w:rPr>
        <w:t>Управљање задацима и остваривање резултата;</w:t>
      </w:r>
    </w:p>
    <w:p w14:paraId="47C0B914" w14:textId="77777777" w:rsidR="003D5239" w:rsidRPr="003D5239" w:rsidRDefault="003D5239" w:rsidP="003D5239">
      <w:pPr>
        <w:numPr>
          <w:ilvl w:val="0"/>
          <w:numId w:val="13"/>
        </w:numPr>
        <w:shd w:val="clear" w:color="auto" w:fill="F8FAFC"/>
        <w:spacing w:before="100" w:beforeAutospacing="1" w:after="100" w:afterAutospacing="1" w:line="240" w:lineRule="auto"/>
        <w:jc w:val="both"/>
        <w:rPr>
          <w:rFonts w:ascii="Tahoma" w:hAnsi="Tahoma" w:cs="Tahoma"/>
          <w:color w:val="212529"/>
          <w:sz w:val="20"/>
          <w:szCs w:val="20"/>
        </w:rPr>
      </w:pPr>
      <w:r w:rsidRPr="003D5239">
        <w:rPr>
          <w:rFonts w:ascii="Tahoma" w:hAnsi="Tahoma" w:cs="Tahoma"/>
          <w:color w:val="212529"/>
          <w:sz w:val="20"/>
          <w:szCs w:val="20"/>
        </w:rPr>
        <w:t>Оријентација ка учењу и променама;</w:t>
      </w:r>
    </w:p>
    <w:p w14:paraId="47891466" w14:textId="77777777" w:rsidR="003D5239" w:rsidRPr="003D5239" w:rsidRDefault="003D5239" w:rsidP="003D5239">
      <w:pPr>
        <w:numPr>
          <w:ilvl w:val="0"/>
          <w:numId w:val="13"/>
        </w:numPr>
        <w:shd w:val="clear" w:color="auto" w:fill="F8FAFC"/>
        <w:spacing w:before="100" w:beforeAutospacing="1" w:after="100" w:afterAutospacing="1" w:line="240" w:lineRule="auto"/>
        <w:jc w:val="both"/>
        <w:rPr>
          <w:rFonts w:ascii="Tahoma" w:hAnsi="Tahoma" w:cs="Tahoma"/>
          <w:color w:val="212529"/>
          <w:sz w:val="20"/>
          <w:szCs w:val="20"/>
        </w:rPr>
      </w:pPr>
      <w:r w:rsidRPr="003D5239">
        <w:rPr>
          <w:rFonts w:ascii="Tahoma" w:hAnsi="Tahoma" w:cs="Tahoma"/>
          <w:color w:val="212529"/>
          <w:sz w:val="20"/>
          <w:szCs w:val="20"/>
        </w:rPr>
        <w:t>Изградња и одржавање професионалних односа;</w:t>
      </w:r>
    </w:p>
    <w:p w14:paraId="70E0689D" w14:textId="77777777" w:rsidR="003D5239" w:rsidRPr="003D5239" w:rsidRDefault="003D5239" w:rsidP="003D5239">
      <w:pPr>
        <w:numPr>
          <w:ilvl w:val="0"/>
          <w:numId w:val="13"/>
        </w:numPr>
        <w:shd w:val="clear" w:color="auto" w:fill="F8FAFC"/>
        <w:spacing w:before="100" w:beforeAutospacing="1" w:after="100" w:afterAutospacing="1" w:line="240" w:lineRule="auto"/>
        <w:jc w:val="both"/>
        <w:rPr>
          <w:rFonts w:ascii="Tahoma" w:hAnsi="Tahoma" w:cs="Tahoma"/>
          <w:color w:val="212529"/>
          <w:sz w:val="20"/>
          <w:szCs w:val="20"/>
        </w:rPr>
      </w:pPr>
      <w:r w:rsidRPr="003D5239">
        <w:rPr>
          <w:rFonts w:ascii="Tahoma" w:hAnsi="Tahoma" w:cs="Tahoma"/>
          <w:color w:val="212529"/>
          <w:sz w:val="20"/>
          <w:szCs w:val="20"/>
        </w:rPr>
        <w:t>Савесност, посвећеност и интегритет.</w:t>
      </w:r>
    </w:p>
    <w:p w14:paraId="6C1A4DE3" w14:textId="77777777" w:rsidR="003D5239" w:rsidRPr="003D5239" w:rsidRDefault="003D5239" w:rsidP="003D5239">
      <w:pPr>
        <w:pStyle w:val="NormalWeb"/>
        <w:shd w:val="clear" w:color="auto" w:fill="F8FAFC"/>
        <w:spacing w:before="0" w:beforeAutospacing="0"/>
        <w:jc w:val="both"/>
        <w:rPr>
          <w:rFonts w:ascii="Tahoma" w:hAnsi="Tahoma" w:cs="Tahoma"/>
          <w:color w:val="212529"/>
          <w:sz w:val="20"/>
          <w:szCs w:val="20"/>
        </w:rPr>
      </w:pPr>
      <w:r w:rsidRPr="003D5239">
        <w:rPr>
          <w:rFonts w:ascii="Tahoma" w:hAnsi="Tahoma" w:cs="Tahoma"/>
          <w:color w:val="212529"/>
          <w:sz w:val="20"/>
          <w:szCs w:val="20"/>
        </w:rPr>
        <w:t>За сва руководећа радна места постоји и једна додатна компетенција:</w:t>
      </w:r>
    </w:p>
    <w:p w14:paraId="482AEB3C" w14:textId="77777777" w:rsidR="003D5239" w:rsidRPr="003D5239" w:rsidRDefault="003D5239" w:rsidP="003D5239">
      <w:pPr>
        <w:numPr>
          <w:ilvl w:val="0"/>
          <w:numId w:val="14"/>
        </w:numPr>
        <w:shd w:val="clear" w:color="auto" w:fill="F8FAFC"/>
        <w:spacing w:before="100" w:beforeAutospacing="1" w:after="100" w:afterAutospacing="1" w:line="240" w:lineRule="auto"/>
        <w:jc w:val="both"/>
        <w:rPr>
          <w:rFonts w:ascii="Tahoma" w:hAnsi="Tahoma" w:cs="Tahoma"/>
          <w:color w:val="212529"/>
          <w:sz w:val="20"/>
          <w:szCs w:val="20"/>
        </w:rPr>
      </w:pPr>
      <w:r w:rsidRPr="003D5239">
        <w:rPr>
          <w:rFonts w:ascii="Tahoma" w:hAnsi="Tahoma" w:cs="Tahoma"/>
          <w:color w:val="212529"/>
          <w:sz w:val="20"/>
          <w:szCs w:val="20"/>
        </w:rPr>
        <w:t>Управљање људским ресурима.</w:t>
      </w:r>
    </w:p>
    <w:p w14:paraId="318F3AAF" w14:textId="77777777" w:rsidR="003D5239" w:rsidRPr="003D5239" w:rsidRDefault="003D5239" w:rsidP="003D5239">
      <w:pPr>
        <w:pStyle w:val="NormalWeb"/>
        <w:shd w:val="clear" w:color="auto" w:fill="F8FAFC"/>
        <w:spacing w:before="0" w:beforeAutospacing="0"/>
        <w:jc w:val="both"/>
        <w:rPr>
          <w:rFonts w:ascii="Tahoma" w:hAnsi="Tahoma" w:cs="Tahoma"/>
          <w:color w:val="212529"/>
          <w:sz w:val="20"/>
          <w:szCs w:val="20"/>
        </w:rPr>
      </w:pPr>
      <w:r w:rsidRPr="003D5239">
        <w:rPr>
          <w:rFonts w:ascii="Tahoma" w:hAnsi="Tahoma" w:cs="Tahoma"/>
          <w:color w:val="212529"/>
          <w:sz w:val="20"/>
          <w:szCs w:val="20"/>
        </w:rPr>
        <w:t>Док се за радна места положаја провера још једна:</w:t>
      </w:r>
    </w:p>
    <w:p w14:paraId="5ECB15E7" w14:textId="77777777" w:rsidR="003D5239" w:rsidRPr="003D5239" w:rsidRDefault="003D5239" w:rsidP="003D5239">
      <w:pPr>
        <w:numPr>
          <w:ilvl w:val="0"/>
          <w:numId w:val="15"/>
        </w:numPr>
        <w:shd w:val="clear" w:color="auto" w:fill="F8FAFC"/>
        <w:spacing w:before="100" w:beforeAutospacing="1" w:after="100" w:afterAutospacing="1" w:line="240" w:lineRule="auto"/>
        <w:jc w:val="both"/>
        <w:rPr>
          <w:rFonts w:ascii="Tahoma" w:hAnsi="Tahoma" w:cs="Tahoma"/>
          <w:color w:val="212529"/>
          <w:sz w:val="20"/>
          <w:szCs w:val="20"/>
        </w:rPr>
      </w:pPr>
      <w:r w:rsidRPr="003D5239">
        <w:rPr>
          <w:rFonts w:ascii="Tahoma" w:hAnsi="Tahoma" w:cs="Tahoma"/>
          <w:color w:val="212529"/>
          <w:sz w:val="20"/>
          <w:szCs w:val="20"/>
        </w:rPr>
        <w:t>Стратешко управљање.</w:t>
      </w:r>
    </w:p>
    <w:p w14:paraId="30141FF4" w14:textId="77777777" w:rsidR="003D5239" w:rsidRPr="003D5239" w:rsidRDefault="003D5239" w:rsidP="003D5239">
      <w:pPr>
        <w:pStyle w:val="NormalWeb"/>
        <w:shd w:val="clear" w:color="auto" w:fill="F8FAFC"/>
        <w:spacing w:before="0" w:beforeAutospacing="0"/>
        <w:jc w:val="both"/>
        <w:rPr>
          <w:rFonts w:ascii="Tahoma" w:hAnsi="Tahoma" w:cs="Tahoma"/>
          <w:color w:val="212529"/>
          <w:sz w:val="20"/>
          <w:szCs w:val="20"/>
        </w:rPr>
      </w:pPr>
      <w:r w:rsidRPr="003D5239">
        <w:rPr>
          <w:rFonts w:ascii="Tahoma" w:hAnsi="Tahoma" w:cs="Tahoma"/>
          <w:color w:val="212529"/>
          <w:sz w:val="20"/>
          <w:szCs w:val="20"/>
        </w:rPr>
        <w:t>Свака од компетенција дефинисана је детаљније помоћу показатеља (индикатора) испољавања дате компетенције, а облици провера понашајних компетенција који се, у складу са </w:t>
      </w:r>
      <w:hyperlink r:id="rId8" w:tgtFrame="_blank" w:history="1">
        <w:r w:rsidRPr="003D5239">
          <w:rPr>
            <w:rStyle w:val="Emphasis"/>
            <w:rFonts w:ascii="Tahoma" w:hAnsi="Tahoma" w:cs="Tahoma"/>
            <w:color w:val="0D4077"/>
            <w:sz w:val="20"/>
            <w:szCs w:val="20"/>
            <w:u w:val="single"/>
          </w:rPr>
          <w:t>Уредбом о интерном и јавном конкурсу за попуњавање радних места у државним органима</w:t>
        </w:r>
      </w:hyperlink>
      <w:r w:rsidRPr="003D5239">
        <w:rPr>
          <w:rFonts w:ascii="Tahoma" w:hAnsi="Tahoma" w:cs="Tahoma"/>
          <w:color w:val="212529"/>
          <w:sz w:val="20"/>
          <w:szCs w:val="20"/>
        </w:rPr>
        <w:t>, могу спроводити јесу: психометријски тестови, узорци понашања, интервју базиран на компетенцијама и упитник.</w:t>
      </w:r>
    </w:p>
    <w:p w14:paraId="030918F7" w14:textId="32BF7973" w:rsidR="003B3F28" w:rsidRDefault="005F2EE1" w:rsidP="003D5239">
      <w:pPr>
        <w:jc w:val="both"/>
        <w:rPr>
          <w:rFonts w:ascii="Tahoma" w:hAnsi="Tahoma" w:cs="Tahoma"/>
          <w:sz w:val="20"/>
          <w:szCs w:val="20"/>
        </w:rPr>
      </w:pPr>
      <w:r>
        <w:rPr>
          <w:rFonts w:ascii="Tahoma" w:hAnsi="Tahoma" w:cs="Tahoma"/>
          <w:sz w:val="20"/>
          <w:szCs w:val="20"/>
          <w:lang w:val="sr-Cyrl-RS"/>
        </w:rPr>
        <w:t xml:space="preserve">Детаљније информације о процесу изборног поступка можете наћи на следећем линку </w:t>
      </w:r>
      <w:hyperlink r:id="rId9" w:history="1">
        <w:r w:rsidRPr="001702E9">
          <w:rPr>
            <w:rStyle w:val="Hyperlink"/>
            <w:rFonts w:ascii="Tahoma" w:hAnsi="Tahoma" w:cs="Tahoma"/>
            <w:sz w:val="20"/>
            <w:szCs w:val="20"/>
          </w:rPr>
          <w:t>https://kutak.suk.gov.rs/vodic-za-kandidate</w:t>
        </w:r>
      </w:hyperlink>
    </w:p>
    <w:p w14:paraId="7E87AD10" w14:textId="77777777" w:rsidR="005F2EE1" w:rsidRPr="003D5239" w:rsidRDefault="005F2EE1" w:rsidP="003D5239">
      <w:pPr>
        <w:jc w:val="both"/>
        <w:rPr>
          <w:rFonts w:ascii="Tahoma" w:hAnsi="Tahoma" w:cs="Tahoma"/>
          <w:sz w:val="20"/>
          <w:szCs w:val="20"/>
        </w:rPr>
      </w:pPr>
      <w:bookmarkStart w:id="0" w:name="_GoBack"/>
      <w:bookmarkEnd w:id="0"/>
    </w:p>
    <w:sectPr w:rsidR="005F2EE1" w:rsidRPr="003D5239" w:rsidSect="005F2EE1">
      <w:type w:val="continuous"/>
      <w:pgSz w:w="12240" w:h="15840" w:code="1"/>
      <w:pgMar w:top="567" w:right="1797" w:bottom="567" w:left="1797" w:header="0" w:footer="1134"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Yu Gothic"/>
    <w:panose1 w:val="00000000000000000000"/>
    <w:charset w:val="80"/>
    <w:family w:val="roman"/>
    <w:notTrueType/>
    <w:pitch w:val="default"/>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500B9"/>
    <w:multiLevelType w:val="multilevel"/>
    <w:tmpl w:val="D1B24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13B25"/>
    <w:multiLevelType w:val="multilevel"/>
    <w:tmpl w:val="8E8C3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9213A3"/>
    <w:multiLevelType w:val="multilevel"/>
    <w:tmpl w:val="009CD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78635B"/>
    <w:multiLevelType w:val="multilevel"/>
    <w:tmpl w:val="C01C7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EC4A3B"/>
    <w:multiLevelType w:val="multilevel"/>
    <w:tmpl w:val="21B8D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E9735A"/>
    <w:multiLevelType w:val="multilevel"/>
    <w:tmpl w:val="30942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102880"/>
    <w:multiLevelType w:val="multilevel"/>
    <w:tmpl w:val="E506A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9E1BBD"/>
    <w:multiLevelType w:val="multilevel"/>
    <w:tmpl w:val="BA34C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0F7D43"/>
    <w:multiLevelType w:val="multilevel"/>
    <w:tmpl w:val="6A06F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184014"/>
    <w:multiLevelType w:val="multilevel"/>
    <w:tmpl w:val="25C2E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7149EA"/>
    <w:multiLevelType w:val="multilevel"/>
    <w:tmpl w:val="8ED4D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EF3F26"/>
    <w:multiLevelType w:val="multilevel"/>
    <w:tmpl w:val="8C540A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DB5621"/>
    <w:multiLevelType w:val="multilevel"/>
    <w:tmpl w:val="FAD09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164E16"/>
    <w:multiLevelType w:val="multilevel"/>
    <w:tmpl w:val="DF4AA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2267DF"/>
    <w:multiLevelType w:val="multilevel"/>
    <w:tmpl w:val="5E101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C831D1"/>
    <w:multiLevelType w:val="multilevel"/>
    <w:tmpl w:val="9FDC2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A81B0A"/>
    <w:multiLevelType w:val="multilevel"/>
    <w:tmpl w:val="F54CE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7A4C6F"/>
    <w:multiLevelType w:val="multilevel"/>
    <w:tmpl w:val="12F0E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B4773A"/>
    <w:multiLevelType w:val="multilevel"/>
    <w:tmpl w:val="8A86D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254AB1"/>
    <w:multiLevelType w:val="multilevel"/>
    <w:tmpl w:val="70C8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C64A56"/>
    <w:multiLevelType w:val="multilevel"/>
    <w:tmpl w:val="07386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856404"/>
    <w:multiLevelType w:val="multilevel"/>
    <w:tmpl w:val="61046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4"/>
  </w:num>
  <w:num w:numId="3">
    <w:abstractNumId w:val="0"/>
  </w:num>
  <w:num w:numId="4">
    <w:abstractNumId w:val="2"/>
  </w:num>
  <w:num w:numId="5">
    <w:abstractNumId w:val="12"/>
  </w:num>
  <w:num w:numId="6">
    <w:abstractNumId w:val="21"/>
  </w:num>
  <w:num w:numId="7">
    <w:abstractNumId w:val="4"/>
  </w:num>
  <w:num w:numId="8">
    <w:abstractNumId w:val="11"/>
  </w:num>
  <w:num w:numId="9">
    <w:abstractNumId w:val="10"/>
  </w:num>
  <w:num w:numId="10">
    <w:abstractNumId w:val="18"/>
  </w:num>
  <w:num w:numId="11">
    <w:abstractNumId w:val="6"/>
  </w:num>
  <w:num w:numId="12">
    <w:abstractNumId w:val="5"/>
  </w:num>
  <w:num w:numId="13">
    <w:abstractNumId w:val="3"/>
  </w:num>
  <w:num w:numId="14">
    <w:abstractNumId w:val="16"/>
  </w:num>
  <w:num w:numId="15">
    <w:abstractNumId w:val="7"/>
  </w:num>
  <w:num w:numId="16">
    <w:abstractNumId w:val="8"/>
  </w:num>
  <w:num w:numId="17">
    <w:abstractNumId w:val="9"/>
  </w:num>
  <w:num w:numId="18">
    <w:abstractNumId w:val="20"/>
  </w:num>
  <w:num w:numId="19">
    <w:abstractNumId w:val="13"/>
  </w:num>
  <w:num w:numId="20">
    <w:abstractNumId w:val="17"/>
  </w:num>
  <w:num w:numId="21">
    <w:abstractNumId w:val="1"/>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44E"/>
    <w:rsid w:val="00115885"/>
    <w:rsid w:val="002B12E5"/>
    <w:rsid w:val="003B3F28"/>
    <w:rsid w:val="003D5239"/>
    <w:rsid w:val="005F2EE1"/>
    <w:rsid w:val="00737FD6"/>
    <w:rsid w:val="007E66E0"/>
    <w:rsid w:val="008804C5"/>
    <w:rsid w:val="0093158A"/>
    <w:rsid w:val="00C5644E"/>
    <w:rsid w:val="00EC40ED"/>
    <w:rsid w:val="00F22C96"/>
    <w:rsid w:val="00FE4F35"/>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150F5"/>
  <w15:chartTrackingRefBased/>
  <w15:docId w15:val="{C512C7AE-9326-4027-AB3E-5338A925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5">
    <w:name w:val="heading 5"/>
    <w:basedOn w:val="Normal"/>
    <w:link w:val="Heading5Char"/>
    <w:uiPriority w:val="9"/>
    <w:qFormat/>
    <w:rsid w:val="00C5644E"/>
    <w:pPr>
      <w:spacing w:before="100" w:beforeAutospacing="1" w:after="100" w:afterAutospacing="1" w:line="240" w:lineRule="auto"/>
      <w:outlineLvl w:val="4"/>
    </w:pPr>
    <w:rPr>
      <w:rFonts w:ascii="Times New Roman" w:eastAsia="Times New Roman" w:hAnsi="Times New Roman" w:cs="Times New Roman"/>
      <w:b/>
      <w:bCs/>
      <w:sz w:val="20"/>
      <w:szCs w:val="20"/>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C5644E"/>
    <w:rPr>
      <w:rFonts w:ascii="Times New Roman" w:eastAsia="Times New Roman" w:hAnsi="Times New Roman" w:cs="Times New Roman"/>
      <w:b/>
      <w:bCs/>
      <w:sz w:val="20"/>
      <w:szCs w:val="20"/>
      <w:lang w:eastAsia="sr-Latn-RS"/>
    </w:rPr>
  </w:style>
  <w:style w:type="paragraph" w:customStyle="1" w:styleId="fw-bold">
    <w:name w:val="fw-bold"/>
    <w:basedOn w:val="Normal"/>
    <w:rsid w:val="00C5644E"/>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styleId="NormalWeb">
    <w:name w:val="Normal (Web)"/>
    <w:basedOn w:val="Normal"/>
    <w:uiPriority w:val="99"/>
    <w:semiHidden/>
    <w:unhideWhenUsed/>
    <w:rsid w:val="00C5644E"/>
    <w:pPr>
      <w:spacing w:before="100" w:beforeAutospacing="1" w:after="100" w:afterAutospacing="1" w:line="240" w:lineRule="auto"/>
    </w:pPr>
    <w:rPr>
      <w:rFonts w:ascii="Times New Roman" w:eastAsia="Times New Roman" w:hAnsi="Times New Roman" w:cs="Times New Roman"/>
      <w:sz w:val="24"/>
      <w:szCs w:val="24"/>
      <w:lang w:eastAsia="sr-Latn-RS"/>
    </w:rPr>
  </w:style>
  <w:style w:type="character" w:styleId="Emphasis">
    <w:name w:val="Emphasis"/>
    <w:basedOn w:val="DefaultParagraphFont"/>
    <w:uiPriority w:val="20"/>
    <w:qFormat/>
    <w:rsid w:val="00C5644E"/>
    <w:rPr>
      <w:i/>
      <w:iCs/>
    </w:rPr>
  </w:style>
  <w:style w:type="character" w:styleId="Hyperlink">
    <w:name w:val="Hyperlink"/>
    <w:basedOn w:val="DefaultParagraphFont"/>
    <w:uiPriority w:val="99"/>
    <w:unhideWhenUsed/>
    <w:rsid w:val="00C5644E"/>
    <w:rPr>
      <w:color w:val="0000FF"/>
      <w:u w:val="single"/>
    </w:rPr>
  </w:style>
  <w:style w:type="character" w:styleId="Strong">
    <w:name w:val="Strong"/>
    <w:basedOn w:val="DefaultParagraphFont"/>
    <w:uiPriority w:val="22"/>
    <w:qFormat/>
    <w:rsid w:val="00C5644E"/>
    <w:rPr>
      <w:b/>
      <w:bCs/>
    </w:rPr>
  </w:style>
  <w:style w:type="paragraph" w:styleId="ListParagraph">
    <w:name w:val="List Paragraph"/>
    <w:basedOn w:val="Normal"/>
    <w:uiPriority w:val="34"/>
    <w:qFormat/>
    <w:rsid w:val="007E66E0"/>
    <w:pPr>
      <w:ind w:left="720"/>
      <w:contextualSpacing/>
    </w:pPr>
  </w:style>
  <w:style w:type="character" w:styleId="UnresolvedMention">
    <w:name w:val="Unresolved Mention"/>
    <w:basedOn w:val="DefaultParagraphFont"/>
    <w:uiPriority w:val="99"/>
    <w:semiHidden/>
    <w:unhideWhenUsed/>
    <w:rsid w:val="00FE4F35"/>
    <w:rPr>
      <w:color w:val="605E5C"/>
      <w:shd w:val="clear" w:color="auto" w:fill="E1DFDD"/>
    </w:rPr>
  </w:style>
  <w:style w:type="character" w:styleId="FollowedHyperlink">
    <w:name w:val="FollowedHyperlink"/>
    <w:basedOn w:val="DefaultParagraphFont"/>
    <w:uiPriority w:val="99"/>
    <w:semiHidden/>
    <w:unhideWhenUsed/>
    <w:rsid w:val="003D5239"/>
    <w:rPr>
      <w:color w:val="954F72" w:themeColor="followedHyperlink"/>
      <w:u w:val="single"/>
    </w:rPr>
  </w:style>
  <w:style w:type="paragraph" w:customStyle="1" w:styleId="list-unstyled">
    <w:name w:val="list-unstyled"/>
    <w:basedOn w:val="Normal"/>
    <w:rsid w:val="003D5239"/>
    <w:pPr>
      <w:spacing w:before="100" w:beforeAutospacing="1" w:after="100" w:afterAutospacing="1" w:line="240" w:lineRule="auto"/>
    </w:pPr>
    <w:rPr>
      <w:rFonts w:ascii="Times New Roman" w:eastAsia="Times New Roman" w:hAnsi="Times New Roman" w:cs="Times New Roman"/>
      <w:sz w:val="24"/>
      <w:szCs w:val="24"/>
      <w:lang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597927">
      <w:bodyDiv w:val="1"/>
      <w:marLeft w:val="0"/>
      <w:marRight w:val="0"/>
      <w:marTop w:val="0"/>
      <w:marBottom w:val="0"/>
      <w:divBdr>
        <w:top w:val="none" w:sz="0" w:space="0" w:color="auto"/>
        <w:left w:val="none" w:sz="0" w:space="0" w:color="auto"/>
        <w:bottom w:val="none" w:sz="0" w:space="0" w:color="auto"/>
        <w:right w:val="none" w:sz="0" w:space="0" w:color="auto"/>
      </w:divBdr>
    </w:div>
    <w:div w:id="280305909">
      <w:bodyDiv w:val="1"/>
      <w:marLeft w:val="0"/>
      <w:marRight w:val="0"/>
      <w:marTop w:val="0"/>
      <w:marBottom w:val="0"/>
      <w:divBdr>
        <w:top w:val="none" w:sz="0" w:space="0" w:color="auto"/>
        <w:left w:val="none" w:sz="0" w:space="0" w:color="auto"/>
        <w:bottom w:val="none" w:sz="0" w:space="0" w:color="auto"/>
        <w:right w:val="none" w:sz="0" w:space="0" w:color="auto"/>
      </w:divBdr>
    </w:div>
    <w:div w:id="85453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k.gov.rs/extfile/sr/1120/21.%20Uredba%20o%20internom%20i%20javnom%20konkursu%20za.pdf" TargetMode="External"/><Relationship Id="rId3" Type="http://schemas.openxmlformats.org/officeDocument/2006/relationships/styles" Target="styles.xml"/><Relationship Id="rId7" Type="http://schemas.openxmlformats.org/officeDocument/2006/relationships/hyperlink" Target="https://www.suk.gov.rs/extfile/sr/1136/24.%20Uredba%20o%20odredjivanju%20kompetencija%20za%20rad.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uk.gov.rs/tekst/90/primeri-testova.php"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kutak.suk.gov.rs/vodic-za-kandid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BC00A-50E6-47A6-B737-4418A42B7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4</Pages>
  <Words>1637</Words>
  <Characters>9335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2024-01-29T12:00:00Z</dcterms:created>
  <dcterms:modified xsi:type="dcterms:W3CDTF">2024-02-21T12:17:00Z</dcterms:modified>
</cp:coreProperties>
</file>